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0722" w14:textId="77777777" w:rsidR="00830F70" w:rsidRDefault="005A6FAA" w:rsidP="00795E10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24373225"/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73B220" wp14:editId="66856BEF">
            <wp:extent cx="1409700" cy="570230"/>
            <wp:effectExtent l="0" t="0" r="0" b="1270"/>
            <wp:docPr id="10" name="Picture 9" descr="http://wib.delawareworks.com/CLF/usr/img/dol_wib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ib.delawareworks.com/CLF/usr/img/dol_wib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31" cy="5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8AA8D6" wp14:editId="0D7BDAA2">
            <wp:extent cx="4714875" cy="669218"/>
            <wp:effectExtent l="0" t="0" r="0" b="0"/>
            <wp:docPr id="9" name="Picture 2" descr="WIOA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WIOA 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03" cy="694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57D30" w14:textId="77777777" w:rsidR="006F632D" w:rsidRDefault="006F632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26688" w:type="dxa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951"/>
        <w:gridCol w:w="5760"/>
        <w:gridCol w:w="270"/>
        <w:gridCol w:w="720"/>
        <w:gridCol w:w="4491"/>
        <w:gridCol w:w="9"/>
        <w:gridCol w:w="5563"/>
        <w:gridCol w:w="5915"/>
      </w:tblGrid>
      <w:tr w:rsidR="006F632D" w14:paraId="70EE3AB3" w14:textId="77777777" w:rsidTr="00CB5E09">
        <w:trPr>
          <w:gridBefore w:val="1"/>
          <w:gridAfter w:val="2"/>
          <w:wBefore w:w="9" w:type="dxa"/>
          <w:wAfter w:w="11478" w:type="dxa"/>
          <w:trHeight w:hRule="exact" w:val="505"/>
        </w:trPr>
        <w:tc>
          <w:tcPr>
            <w:tcW w:w="9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546A"/>
          </w:tcPr>
          <w:p w14:paraId="47409279" w14:textId="28321680" w:rsidR="006F632D" w:rsidRPr="00854A94" w:rsidRDefault="00EF09E9" w:rsidP="00C4485E">
            <w:pPr>
              <w:pStyle w:val="Heading2"/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bookmarkStart w:id="1" w:name="Sheet2"/>
            <w:bookmarkEnd w:id="1"/>
            <w:r w:rsidRPr="00854A94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Goal Area – </w:t>
            </w:r>
            <w:r w:rsidR="007C1233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Process Redesign</w:t>
            </w:r>
            <w:r w:rsidR="00F67C64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 </w:t>
            </w:r>
            <w:r w:rsidR="004D4021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– </w:t>
            </w:r>
            <w:r w:rsidR="00037E69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February</w:t>
            </w:r>
            <w:r w:rsidR="004D4021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 202</w:t>
            </w:r>
            <w:r w:rsidR="00037E69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1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44546A"/>
          </w:tcPr>
          <w:p w14:paraId="13400559" w14:textId="77777777" w:rsidR="006F632D" w:rsidRDefault="006F632D"/>
        </w:tc>
        <w:tc>
          <w:tcPr>
            <w:tcW w:w="4500" w:type="dxa"/>
            <w:gridSpan w:val="2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44546A"/>
          </w:tcPr>
          <w:p w14:paraId="1A19F58F" w14:textId="57027D97" w:rsidR="006F632D" w:rsidRDefault="004D14C2" w:rsidP="004D14C2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</w:rPr>
              <w:t xml:space="preserve">               Working Group</w:t>
            </w:r>
            <w:r w:rsidR="00085058">
              <w:rPr>
                <w:rFonts w:ascii="Arial"/>
                <w:b/>
                <w:color w:val="FFFFFF"/>
                <w:spacing w:val="3"/>
                <w:sz w:val="28"/>
              </w:rPr>
              <w:t xml:space="preserve"> </w:t>
            </w:r>
            <w:r w:rsidR="00085058">
              <w:rPr>
                <w:rFonts w:ascii="Arial"/>
                <w:b/>
                <w:color w:val="FFFFFF"/>
                <w:spacing w:val="1"/>
                <w:sz w:val="28"/>
              </w:rPr>
              <w:t>Members</w:t>
            </w:r>
          </w:p>
        </w:tc>
      </w:tr>
      <w:tr w:rsidR="00EF09E9" w14:paraId="3E2B513E" w14:textId="77777777" w:rsidTr="00CB5E09">
        <w:trPr>
          <w:gridBefore w:val="1"/>
          <w:gridAfter w:val="2"/>
          <w:wBefore w:w="9" w:type="dxa"/>
          <w:wAfter w:w="11478" w:type="dxa"/>
          <w:trHeight w:hRule="exact" w:val="406"/>
        </w:trPr>
        <w:tc>
          <w:tcPr>
            <w:tcW w:w="10701" w:type="dxa"/>
            <w:gridSpan w:val="4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7E4ED75D" w14:textId="72E191AE" w:rsidR="00EF09E9" w:rsidRPr="004D14C2" w:rsidRDefault="00830F70">
            <w:pPr>
              <w:rPr>
                <w:bCs/>
                <w:sz w:val="28"/>
                <w:szCs w:val="28"/>
              </w:rPr>
            </w:pPr>
            <w:r w:rsidRPr="004D14C2">
              <w:rPr>
                <w:rFonts w:ascii="Arial"/>
                <w:b/>
                <w:spacing w:val="2"/>
                <w:sz w:val="28"/>
                <w:szCs w:val="28"/>
              </w:rPr>
              <w:t>Justification</w:t>
            </w:r>
            <w:r w:rsidR="001771F0">
              <w:rPr>
                <w:rFonts w:ascii="Arial"/>
                <w:b/>
                <w:spacing w:val="2"/>
                <w:sz w:val="28"/>
                <w:szCs w:val="28"/>
              </w:rPr>
              <w:t>/Vision for One-Stop System</w:t>
            </w: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31A9122F" w14:textId="262AD6F1" w:rsidR="00EF09E9" w:rsidRDefault="0038572B">
            <w:r>
              <w:t>Richard Fernandes</w:t>
            </w:r>
            <w:r w:rsidR="00981563">
              <w:t xml:space="preserve"> (DET)</w:t>
            </w:r>
            <w:r w:rsidR="00BF189F">
              <w:t>,</w:t>
            </w:r>
            <w:r w:rsidR="00B35795">
              <w:t xml:space="preserve"> Alta Porterfield (DDL);</w:t>
            </w:r>
          </w:p>
        </w:tc>
      </w:tr>
      <w:tr w:rsidR="006F632D" w14:paraId="447F25E0" w14:textId="77777777" w:rsidTr="00CB5E09">
        <w:trPr>
          <w:gridBefore w:val="1"/>
          <w:gridAfter w:val="2"/>
          <w:wBefore w:w="9" w:type="dxa"/>
          <w:wAfter w:w="11478" w:type="dxa"/>
          <w:trHeight w:hRule="exact" w:val="595"/>
        </w:trPr>
        <w:tc>
          <w:tcPr>
            <w:tcW w:w="10701" w:type="dxa"/>
            <w:gridSpan w:val="4"/>
            <w:vMerge w:val="restart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44D8C07D" w14:textId="0E43BDCF" w:rsidR="00037E69" w:rsidRDefault="00037E69">
            <w:pPr>
              <w:rPr>
                <w:rStyle w:val="hgkelc"/>
              </w:rPr>
            </w:pPr>
            <w:r>
              <w:rPr>
                <w:rStyle w:val="hgkelc"/>
                <w:b/>
                <w:bCs/>
              </w:rPr>
              <w:t>Process Redesign</w:t>
            </w:r>
            <w:r>
              <w:rPr>
                <w:rStyle w:val="hgkelc"/>
              </w:rPr>
              <w:t xml:space="preserve"> is the approach to ensuring that a particular set of interconnected activities are performed correctly, and in the most efficient and effective manner possible</w:t>
            </w:r>
            <w:r>
              <w:rPr>
                <w:rStyle w:val="hgkelc"/>
              </w:rPr>
              <w:t>.  The process review is meant to effect substantial change.</w:t>
            </w:r>
          </w:p>
          <w:p w14:paraId="7BF22F05" w14:textId="77777777" w:rsidR="00037E69" w:rsidRDefault="00037E69">
            <w:pPr>
              <w:rPr>
                <w:rStyle w:val="hgkelc"/>
              </w:rPr>
            </w:pPr>
          </w:p>
          <w:p w14:paraId="1ED88BE5" w14:textId="4A5D64D5" w:rsidR="006F632D" w:rsidRDefault="00037E69">
            <w:r>
              <w:rPr>
                <w:rStyle w:val="hgkelc"/>
              </w:rPr>
              <w:t xml:space="preserve">We spent significant time with process re-design as someone enters the system.  </w:t>
            </w: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747B97E5" w14:textId="76C9051B" w:rsidR="006F632D" w:rsidRDefault="00981563">
            <w:r>
              <w:t xml:space="preserve">Robin McKinney-Newman (DWDB); </w:t>
            </w:r>
            <w:r w:rsidR="00037E69">
              <w:t>Romie Lutz (DET Referral Liaison)</w:t>
            </w:r>
          </w:p>
        </w:tc>
      </w:tr>
      <w:tr w:rsidR="006F632D" w14:paraId="3BA7BFEF" w14:textId="77777777" w:rsidTr="00037E69">
        <w:trPr>
          <w:gridBefore w:val="1"/>
          <w:gridAfter w:val="2"/>
          <w:wBefore w:w="9" w:type="dxa"/>
          <w:wAfter w:w="11478" w:type="dxa"/>
          <w:trHeight w:hRule="exact" w:val="766"/>
        </w:trPr>
        <w:tc>
          <w:tcPr>
            <w:tcW w:w="10701" w:type="dxa"/>
            <w:gridSpan w:val="4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5CDCDB9D" w14:textId="77777777" w:rsidR="006F632D" w:rsidRDefault="006F632D"/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1FE1FCB0" w14:textId="49A8C13C" w:rsidR="006F632D" w:rsidRDefault="00037E69">
            <w:r>
              <w:t>and Hope Ellsworth (1-Stop Operator)</w:t>
            </w:r>
          </w:p>
        </w:tc>
      </w:tr>
      <w:tr w:rsidR="007A2F5C" w14:paraId="18E7775E" w14:textId="77777777" w:rsidTr="00355809">
        <w:trPr>
          <w:gridBefore w:val="1"/>
          <w:gridAfter w:val="2"/>
          <w:wBefore w:w="9" w:type="dxa"/>
          <w:wAfter w:w="11478" w:type="dxa"/>
          <w:trHeight w:hRule="exact" w:val="676"/>
        </w:trPr>
        <w:tc>
          <w:tcPr>
            <w:tcW w:w="395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03764"/>
          </w:tcPr>
          <w:p w14:paraId="68751FBA" w14:textId="77777777" w:rsidR="007A2F5C" w:rsidRPr="004B1031" w:rsidRDefault="007A2F5C" w:rsidP="004B1031">
            <w:pPr>
              <w:pStyle w:val="TableParagraph"/>
              <w:spacing w:line="286" w:lineRule="exact"/>
              <w:ind w:left="16"/>
              <w:jc w:val="center"/>
              <w:rPr>
                <w:rFonts w:ascii="Arial" w:hAnsi="Arial" w:cs="Arial"/>
                <w:color w:val="FFFFFF"/>
                <w:spacing w:val="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2"/>
                <w:sz w:val="28"/>
              </w:rPr>
              <w:t>Strateg</w:t>
            </w:r>
            <w:r>
              <w:rPr>
                <w:rFonts w:ascii="Arial" w:hAnsi="Arial" w:cs="Arial"/>
                <w:color w:val="FFFFFF"/>
                <w:spacing w:val="2"/>
                <w:sz w:val="28"/>
              </w:rPr>
              <w:t>y</w:t>
            </w:r>
          </w:p>
        </w:tc>
        <w:tc>
          <w:tcPr>
            <w:tcW w:w="5760" w:type="dxa"/>
            <w:tcBorders>
              <w:left w:val="single" w:sz="7" w:space="0" w:color="000000"/>
              <w:bottom w:val="single" w:sz="7" w:space="0" w:color="000000"/>
              <w:right w:val="nil"/>
            </w:tcBorders>
            <w:shd w:val="clear" w:color="auto" w:fill="203764"/>
          </w:tcPr>
          <w:p w14:paraId="038C56D9" w14:textId="026C24FB" w:rsidR="007A2F5C" w:rsidRDefault="007A2F5C" w:rsidP="004B1031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-2"/>
                <w:sz w:val="28"/>
              </w:rPr>
              <w:t>Action Steps</w:t>
            </w:r>
            <w:r>
              <w:rPr>
                <w:rFonts w:ascii="Arial" w:hAnsi="Arial" w:cs="Arial"/>
                <w:color w:val="FFFFFF"/>
                <w:spacing w:val="-2"/>
                <w:sz w:val="28"/>
              </w:rPr>
              <w:t>/Key Deliverables</w:t>
            </w:r>
          </w:p>
          <w:p w14:paraId="704F0A58" w14:textId="42CA09CE" w:rsidR="007A2F5C" w:rsidRPr="004B1031" w:rsidRDefault="007A2F5C" w:rsidP="004B1031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List all action steps for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each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strategy:  1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step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/row</w:t>
            </w:r>
          </w:p>
        </w:tc>
        <w:tc>
          <w:tcPr>
            <w:tcW w:w="5490" w:type="dxa"/>
            <w:gridSpan w:val="4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2060"/>
          </w:tcPr>
          <w:p w14:paraId="52B22FFA" w14:textId="562AE94D" w:rsidR="007A2F5C" w:rsidRPr="004B1031" w:rsidRDefault="007A2F5C" w:rsidP="004B1031">
            <w:pPr>
              <w:pStyle w:val="TableParagraph"/>
              <w:spacing w:line="286" w:lineRule="exact"/>
              <w:ind w:left="43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>
              <w:rPr>
                <w:rFonts w:ascii="Arial" w:hAnsi="Arial" w:cs="Arial"/>
                <w:color w:val="FFFFFF"/>
                <w:spacing w:val="-2"/>
                <w:sz w:val="28"/>
              </w:rPr>
              <w:t xml:space="preserve">Status 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(See key</w:t>
            </w:r>
            <w:r w:rsidR="00CB5E09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.</w:t>
            </w:r>
            <w:r w:rsidRPr="00381BF7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)</w:t>
            </w:r>
          </w:p>
        </w:tc>
      </w:tr>
      <w:tr w:rsidR="007A2F5C" w14:paraId="63228927" w14:textId="77777777" w:rsidTr="00CB5E09">
        <w:trPr>
          <w:gridAfter w:val="3"/>
          <w:wAfter w:w="11487" w:type="dxa"/>
          <w:trHeight w:hRule="exact" w:val="2426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B1A0F" w14:textId="343E93C1" w:rsidR="007A2F5C" w:rsidRPr="00355809" w:rsidRDefault="00B664FD" w:rsidP="00BF189F">
            <w:pPr>
              <w:pStyle w:val="TableParagraph"/>
              <w:numPr>
                <w:ilvl w:val="0"/>
                <w:numId w:val="6"/>
              </w:numPr>
              <w:ind w:right="104"/>
              <w:rPr>
                <w:rFonts w:ascii="Calibri" w:eastAsia="Calibri" w:hAnsi="Calibri" w:cs="Calibri"/>
              </w:rPr>
            </w:pPr>
            <w:bookmarkStart w:id="2" w:name="_Hlk42672209"/>
            <w:r w:rsidRPr="00355809">
              <w:rPr>
                <w:rFonts w:ascii="Calibri" w:eastAsia="Calibri" w:hAnsi="Calibri" w:cs="Calibri"/>
              </w:rPr>
              <w:t>Identify central location</w:t>
            </w:r>
            <w:r w:rsidR="00BF189F" w:rsidRPr="00355809">
              <w:rPr>
                <w:rFonts w:ascii="Calibri" w:eastAsia="Calibri" w:hAnsi="Calibri" w:cs="Calibri"/>
              </w:rPr>
              <w:t>s</w:t>
            </w:r>
            <w:r w:rsidRPr="00355809">
              <w:rPr>
                <w:rFonts w:ascii="Calibri" w:eastAsia="Calibri" w:hAnsi="Calibri" w:cs="Calibri"/>
              </w:rPr>
              <w:t xml:space="preserve"> where a Partner </w:t>
            </w:r>
            <w:r w:rsidR="007C1233" w:rsidRPr="00355809">
              <w:rPr>
                <w:rFonts w:ascii="Calibri" w:eastAsia="Calibri" w:hAnsi="Calibri" w:cs="Calibri"/>
              </w:rPr>
              <w:t>List of Services</w:t>
            </w:r>
            <w:r w:rsidRPr="00355809">
              <w:rPr>
                <w:rFonts w:ascii="Calibri" w:eastAsia="Calibri" w:hAnsi="Calibri" w:cs="Calibri"/>
              </w:rPr>
              <w:t xml:space="preserve"> is stored and managed.</w:t>
            </w:r>
            <w:r w:rsidR="007C1233" w:rsidRPr="0035580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35AD0" w14:textId="7798758E" w:rsidR="007A2F5C" w:rsidRPr="00355809" w:rsidRDefault="00B664FD" w:rsidP="00BF189F">
            <w:pPr>
              <w:pStyle w:val="TableParagraph"/>
              <w:ind w:right="104"/>
              <w:rPr>
                <w:rFonts w:ascii="Calibri" w:eastAsia="Calibri" w:hAnsi="Calibri" w:cs="Calibri"/>
              </w:rPr>
            </w:pPr>
            <w:r w:rsidRPr="00355809">
              <w:rPr>
                <w:rFonts w:ascii="Calibri" w:eastAsia="Calibri" w:hAnsi="Calibri" w:cs="Calibri"/>
              </w:rPr>
              <w:t xml:space="preserve">1a.  </w:t>
            </w:r>
            <w:r w:rsidR="009C6F95" w:rsidRPr="00355809">
              <w:rPr>
                <w:rFonts w:ascii="Calibri" w:eastAsia="Calibri" w:hAnsi="Calibri" w:cs="Calibri"/>
              </w:rPr>
              <w:t>Identify central locations where the same partner list of services/resources will be posted.  (Examples:  Schoology; VOCAL/DJL; One-Stop Team Link</w:t>
            </w:r>
            <w:r w:rsidR="004C5528" w:rsidRPr="00355809">
              <w:rPr>
                <w:rFonts w:ascii="Calibri" w:eastAsia="Calibri" w:hAnsi="Calibri" w:cs="Calibri"/>
              </w:rPr>
              <w:t>)</w:t>
            </w:r>
            <w:r w:rsidRPr="00355809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481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52FE2169" w14:textId="7C0A234D" w:rsidR="00AD13CF" w:rsidRPr="000A51A3" w:rsidRDefault="00355809" w:rsidP="00BF189F">
            <w:pPr>
              <w:rPr>
                <w:b/>
                <w:bCs/>
                <w:highlight w:val="yellow"/>
              </w:rPr>
            </w:pPr>
            <w:r w:rsidRPr="000A51A3">
              <w:rPr>
                <w:b/>
                <w:bCs/>
                <w:highlight w:val="yellow"/>
              </w:rPr>
              <w:t>Proposal</w:t>
            </w:r>
            <w:r w:rsidR="009C6F95" w:rsidRPr="000A51A3">
              <w:rPr>
                <w:b/>
                <w:bCs/>
                <w:highlight w:val="yellow"/>
              </w:rPr>
              <w:t xml:space="preserve"> (</w:t>
            </w:r>
            <w:r w:rsidR="00AD13CF" w:rsidRPr="000A51A3">
              <w:rPr>
                <w:b/>
                <w:bCs/>
                <w:highlight w:val="yellow"/>
              </w:rPr>
              <w:t>Accepted by WIOA Leaders in June 2020</w:t>
            </w:r>
            <w:r w:rsidR="009C6F95" w:rsidRPr="000A51A3">
              <w:rPr>
                <w:b/>
                <w:bCs/>
                <w:highlight w:val="yellow"/>
              </w:rPr>
              <w:t>)</w:t>
            </w:r>
            <w:r w:rsidRPr="000A51A3">
              <w:rPr>
                <w:b/>
                <w:bCs/>
                <w:highlight w:val="yellow"/>
              </w:rPr>
              <w:t>: Use</w:t>
            </w:r>
            <w:r w:rsidR="009C6F95" w:rsidRPr="000A51A3">
              <w:rPr>
                <w:b/>
                <w:bCs/>
                <w:highlight w:val="yellow"/>
              </w:rPr>
              <w:t xml:space="preserve"> the </w:t>
            </w:r>
            <w:r w:rsidR="00AD13CF" w:rsidRPr="000A51A3">
              <w:rPr>
                <w:b/>
                <w:bCs/>
                <w:highlight w:val="yellow"/>
              </w:rPr>
              <w:t xml:space="preserve">One-Stop </w:t>
            </w:r>
            <w:r w:rsidR="009C6F95" w:rsidRPr="000A51A3">
              <w:rPr>
                <w:b/>
                <w:bCs/>
                <w:highlight w:val="yellow"/>
              </w:rPr>
              <w:t xml:space="preserve">Partner Resource </w:t>
            </w:r>
            <w:r w:rsidR="00AD13CF" w:rsidRPr="000A51A3">
              <w:rPr>
                <w:b/>
                <w:bCs/>
                <w:highlight w:val="yellow"/>
              </w:rPr>
              <w:t>l</w:t>
            </w:r>
            <w:r w:rsidR="009C6F95" w:rsidRPr="000A51A3">
              <w:rPr>
                <w:b/>
                <w:bCs/>
                <w:highlight w:val="yellow"/>
              </w:rPr>
              <w:t>ists</w:t>
            </w:r>
            <w:r w:rsidR="00AD13CF" w:rsidRPr="000A51A3">
              <w:rPr>
                <w:b/>
                <w:bCs/>
                <w:highlight w:val="yellow"/>
              </w:rPr>
              <w:t xml:space="preserve"> for each county</w:t>
            </w:r>
            <w:r w:rsidR="004C5528" w:rsidRPr="000A51A3">
              <w:rPr>
                <w:b/>
                <w:bCs/>
                <w:highlight w:val="yellow"/>
              </w:rPr>
              <w:t>.</w:t>
            </w:r>
            <w:r w:rsidR="009C6F95" w:rsidRPr="000A51A3">
              <w:rPr>
                <w:b/>
                <w:bCs/>
                <w:highlight w:val="yellow"/>
              </w:rPr>
              <w:t xml:space="preserve">  The</w:t>
            </w:r>
            <w:r w:rsidRPr="000A51A3">
              <w:rPr>
                <w:b/>
                <w:bCs/>
                <w:highlight w:val="yellow"/>
              </w:rPr>
              <w:t>y</w:t>
            </w:r>
            <w:r w:rsidR="009C6F95" w:rsidRPr="000A51A3">
              <w:rPr>
                <w:b/>
                <w:bCs/>
                <w:highlight w:val="yellow"/>
              </w:rPr>
              <w:t xml:space="preserve"> </w:t>
            </w:r>
            <w:r w:rsidR="00AD13CF" w:rsidRPr="000A51A3">
              <w:rPr>
                <w:b/>
                <w:bCs/>
                <w:highlight w:val="yellow"/>
              </w:rPr>
              <w:t>are updated quarterly and the link will not change, so that other partner programs can include link under their website without need for it to be updated.</w:t>
            </w:r>
          </w:p>
          <w:p w14:paraId="2BF93FAE" w14:textId="140CAFAF" w:rsidR="00AD13CF" w:rsidRPr="000A51A3" w:rsidRDefault="00AD13CF" w:rsidP="00BF189F">
            <w:pPr>
              <w:rPr>
                <w:b/>
                <w:bCs/>
                <w:highlight w:val="yellow"/>
              </w:rPr>
            </w:pPr>
          </w:p>
          <w:p w14:paraId="45BC8C43" w14:textId="62068590" w:rsidR="00AD13CF" w:rsidRPr="000A51A3" w:rsidRDefault="00AD13CF" w:rsidP="00BF189F">
            <w:pPr>
              <w:rPr>
                <w:b/>
                <w:bCs/>
              </w:rPr>
            </w:pPr>
            <w:r w:rsidRPr="000A51A3">
              <w:rPr>
                <w:b/>
                <w:bCs/>
                <w:highlight w:val="yellow"/>
              </w:rPr>
              <w:t xml:space="preserve">The link is:  </w:t>
            </w:r>
            <w:hyperlink r:id="rId10" w:history="1">
              <w:r w:rsidR="000A51A3" w:rsidRPr="000A51A3">
                <w:rPr>
                  <w:rStyle w:val="Hyperlink"/>
                  <w:b/>
                  <w:bCs/>
                  <w:color w:val="auto"/>
                  <w:highlight w:val="yellow"/>
                </w:rPr>
                <w:t>https://det.delawareworks.com/one-stop-system/Team%20Info.php</w:t>
              </w:r>
            </w:hyperlink>
            <w:r w:rsidR="000A51A3" w:rsidRPr="000A51A3">
              <w:rPr>
                <w:b/>
                <w:bCs/>
              </w:rPr>
              <w:t xml:space="preserve"> </w:t>
            </w:r>
          </w:p>
          <w:p w14:paraId="7F3303B7" w14:textId="6DA477A5" w:rsidR="007A2F5C" w:rsidRPr="001D2A79" w:rsidRDefault="007A2F5C" w:rsidP="00BF189F">
            <w:pPr>
              <w:rPr>
                <w:b/>
                <w:bCs/>
                <w:color w:val="00B050"/>
              </w:rPr>
            </w:pPr>
          </w:p>
        </w:tc>
      </w:tr>
      <w:tr w:rsidR="004C5528" w14:paraId="451BAB55" w14:textId="77777777" w:rsidTr="00CB5E09">
        <w:trPr>
          <w:gridAfter w:val="3"/>
          <w:wAfter w:w="11487" w:type="dxa"/>
          <w:trHeight w:hRule="exact" w:val="1004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E1F84" w14:textId="77777777" w:rsidR="004C5528" w:rsidRPr="00355809" w:rsidRDefault="004C5528" w:rsidP="00BF189F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B8E3" w14:textId="246A4D9E" w:rsidR="004C5528" w:rsidRPr="00355809" w:rsidRDefault="004C5528" w:rsidP="00BF189F">
            <w:r w:rsidRPr="00355809">
              <w:t>1b.  Identify specific information that should be included.  Update One-Stop Partner County Resource Lists accordingly.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09D34" w14:textId="0F133296" w:rsidR="00114663" w:rsidRPr="00736E92" w:rsidRDefault="00736E92" w:rsidP="004C667D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At the </w:t>
            </w:r>
            <w:r w:rsidR="00AD13CF" w:rsidRPr="00736E92">
              <w:rPr>
                <w:b/>
                <w:bCs/>
                <w:highlight w:val="yellow"/>
              </w:rPr>
              <w:t>Sept 2020</w:t>
            </w:r>
            <w:r>
              <w:rPr>
                <w:b/>
                <w:bCs/>
                <w:highlight w:val="yellow"/>
              </w:rPr>
              <w:t xml:space="preserve"> WIOA </w:t>
            </w:r>
            <w:r w:rsidR="00AD13CF" w:rsidRPr="00736E92">
              <w:rPr>
                <w:b/>
                <w:bCs/>
                <w:highlight w:val="yellow"/>
              </w:rPr>
              <w:t>Leaders</w:t>
            </w:r>
            <w:r>
              <w:rPr>
                <w:b/>
                <w:bCs/>
                <w:highlight w:val="yellow"/>
              </w:rPr>
              <w:t xml:space="preserve">hip meeting, no other </w:t>
            </w:r>
            <w:r w:rsidR="00AD13CF" w:rsidRPr="00736E92">
              <w:rPr>
                <w:b/>
                <w:bCs/>
                <w:highlight w:val="yellow"/>
              </w:rPr>
              <w:t>information</w:t>
            </w:r>
            <w:r>
              <w:rPr>
                <w:b/>
                <w:bCs/>
                <w:highlight w:val="yellow"/>
              </w:rPr>
              <w:t xml:space="preserve"> was identified that</w:t>
            </w:r>
            <w:r w:rsidR="00AD13CF" w:rsidRPr="00736E92">
              <w:rPr>
                <w:b/>
                <w:bCs/>
                <w:highlight w:val="yellow"/>
              </w:rPr>
              <w:t xml:space="preserve"> should be included on the One-Stop </w:t>
            </w:r>
            <w:r w:rsidR="004C667D" w:rsidRPr="00736E92">
              <w:rPr>
                <w:b/>
                <w:bCs/>
                <w:highlight w:val="yellow"/>
              </w:rPr>
              <w:t>Partner Resource lists</w:t>
            </w:r>
            <w:r w:rsidR="001D2A79" w:rsidRPr="00736E92">
              <w:rPr>
                <w:b/>
                <w:bCs/>
                <w:highlight w:val="yellow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</w:tr>
      <w:tr w:rsidR="00B664FD" w14:paraId="49D1EF18" w14:textId="77777777" w:rsidTr="00736E92">
        <w:trPr>
          <w:gridAfter w:val="3"/>
          <w:wAfter w:w="11487" w:type="dxa"/>
          <w:trHeight w:hRule="exact" w:val="124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5CDDA" w14:textId="77777777" w:rsidR="00B664FD" w:rsidRPr="00355809" w:rsidRDefault="00B664FD" w:rsidP="00BF189F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6FB31" w14:textId="3B496C03" w:rsidR="00B664FD" w:rsidRPr="00355809" w:rsidRDefault="00B664FD" w:rsidP="00037E69">
            <w:r w:rsidRPr="00355809">
              <w:t>1</w:t>
            </w:r>
            <w:r w:rsidR="004C5528" w:rsidRPr="00355809">
              <w:t>c</w:t>
            </w:r>
            <w:r w:rsidRPr="00355809">
              <w:t xml:space="preserve">.  </w:t>
            </w:r>
            <w:r w:rsidR="004C5528" w:rsidRPr="00355809">
              <w:t xml:space="preserve">Lists will be reviewed/updated every </w:t>
            </w:r>
            <w:r w:rsidR="000A51A3">
              <w:t>3</w:t>
            </w:r>
            <w:r w:rsidR="004C5528" w:rsidRPr="00355809">
              <w:t>-6 months and reposted</w:t>
            </w:r>
            <w:r w:rsidR="00561333">
              <w:t xml:space="preserve"> onto</w:t>
            </w:r>
            <w:r w:rsidR="000A51A3">
              <w:t xml:space="preserve">: </w:t>
            </w:r>
            <w:hyperlink r:id="rId11" w:history="1">
              <w:r w:rsidR="00037E69" w:rsidRPr="009831B8">
                <w:rPr>
                  <w:rStyle w:val="Hyperlink"/>
                </w:rPr>
                <w:t>https://labor.delaware.gov/divisions/employment-training/one-stop-system/</w:t>
              </w:r>
            </w:hyperlink>
            <w:r w:rsidR="00037E69">
              <w:t xml:space="preserve">  [</w:t>
            </w:r>
            <w:r w:rsidR="00037E69">
              <w:rPr>
                <w:b/>
                <w:bCs/>
              </w:rPr>
              <w:t>Note change in URL</w:t>
            </w:r>
            <w:r w:rsidR="00037E69">
              <w:t>]</w:t>
            </w:r>
            <w:r w:rsidR="00561333">
              <w:t xml:space="preserve"> 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37BCE" w14:textId="2CFE0EA3" w:rsidR="00B664FD" w:rsidRDefault="001F4C71" w:rsidP="00BF189F">
            <w:pPr>
              <w:rPr>
                <w:b/>
                <w:bCs/>
              </w:rPr>
            </w:pPr>
            <w:r w:rsidRPr="001F4C71">
              <w:rPr>
                <w:b/>
                <w:bCs/>
                <w:highlight w:val="yellow"/>
              </w:rPr>
              <w:t>The 3</w:t>
            </w:r>
            <w:r w:rsidR="00907043">
              <w:rPr>
                <w:b/>
                <w:bCs/>
                <w:highlight w:val="yellow"/>
              </w:rPr>
              <w:t xml:space="preserve"> to </w:t>
            </w:r>
            <w:r w:rsidRPr="001F4C71">
              <w:rPr>
                <w:b/>
                <w:bCs/>
                <w:highlight w:val="yellow"/>
              </w:rPr>
              <w:t>6</w:t>
            </w:r>
            <w:r w:rsidR="001771F0">
              <w:rPr>
                <w:b/>
                <w:bCs/>
                <w:highlight w:val="yellow"/>
              </w:rPr>
              <w:t>-</w:t>
            </w:r>
            <w:r w:rsidRPr="001F4C71">
              <w:rPr>
                <w:b/>
                <w:bCs/>
                <w:highlight w:val="yellow"/>
              </w:rPr>
              <w:t>month review of the One-Stop Partner Resource list has already been established and is on-going.</w:t>
            </w:r>
          </w:p>
          <w:p w14:paraId="410590AA" w14:textId="77EDA017" w:rsidR="00736E92" w:rsidRDefault="00736E92" w:rsidP="00736E9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7-2020 </w:t>
            </w:r>
            <w:r w:rsidR="001771F0">
              <w:rPr>
                <w:b/>
                <w:bCs/>
              </w:rPr>
              <w:t xml:space="preserve">List </w:t>
            </w:r>
            <w:r>
              <w:rPr>
                <w:b/>
                <w:bCs/>
              </w:rPr>
              <w:t>Update</w:t>
            </w:r>
            <w:r w:rsidR="001771F0">
              <w:rPr>
                <w:b/>
                <w:bCs/>
              </w:rPr>
              <w:t>d</w:t>
            </w:r>
          </w:p>
          <w:p w14:paraId="104F35DC" w14:textId="745E5843" w:rsidR="00736E92" w:rsidRPr="00736E92" w:rsidRDefault="00736E92" w:rsidP="00736E92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5535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-2020 </w:t>
            </w:r>
            <w:r w:rsidR="001771F0">
              <w:rPr>
                <w:b/>
                <w:bCs/>
              </w:rPr>
              <w:t xml:space="preserve">List </w:t>
            </w:r>
            <w:r>
              <w:rPr>
                <w:b/>
                <w:bCs/>
              </w:rPr>
              <w:t>Update</w:t>
            </w:r>
            <w:r w:rsidR="001771F0">
              <w:rPr>
                <w:b/>
                <w:bCs/>
              </w:rPr>
              <w:t>d</w:t>
            </w:r>
          </w:p>
        </w:tc>
      </w:tr>
      <w:tr w:rsidR="00620E06" w14:paraId="6A6B1F7F" w14:textId="77777777" w:rsidTr="00BF189F">
        <w:trPr>
          <w:gridAfter w:val="3"/>
          <w:wAfter w:w="11487" w:type="dxa"/>
          <w:trHeight w:hRule="exact" w:val="70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F757" w14:textId="77777777" w:rsidR="00620E06" w:rsidRPr="00355809" w:rsidRDefault="00620E06" w:rsidP="00BF189F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1ACC2" w14:textId="50E6A79B" w:rsidR="00620E06" w:rsidRPr="00355809" w:rsidRDefault="00620E06" w:rsidP="00BF189F">
            <w:r w:rsidRPr="00355809">
              <w:t xml:space="preserve">1c. </w:t>
            </w:r>
            <w:r w:rsidR="00561333" w:rsidRPr="00355F50">
              <w:rPr>
                <w:b/>
                <w:bCs/>
              </w:rPr>
              <w:t>T</w:t>
            </w:r>
            <w:r w:rsidR="00355809" w:rsidRPr="00355F50">
              <w:rPr>
                <w:b/>
                <w:bCs/>
              </w:rPr>
              <w:t>he Front-end Services Implementation Group</w:t>
            </w:r>
            <w:r w:rsidR="00355809" w:rsidRPr="00355809">
              <w:t xml:space="preserve"> </w:t>
            </w:r>
            <w:r w:rsidR="00561333">
              <w:t xml:space="preserve">will </w:t>
            </w:r>
            <w:r w:rsidR="00355809" w:rsidRPr="00355809">
              <w:t>receive the List of Services for WIOA Staff Training</w:t>
            </w:r>
            <w:r w:rsidRPr="00355809">
              <w:t>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D5463" w14:textId="3D6EFF4B" w:rsidR="00620E06" w:rsidRPr="00907043" w:rsidRDefault="00907043" w:rsidP="00BF189F">
            <w:pPr>
              <w:rPr>
                <w:b/>
                <w:bCs/>
              </w:rPr>
            </w:pPr>
            <w:r w:rsidRPr="00907043">
              <w:rPr>
                <w:b/>
                <w:bCs/>
                <w:highlight w:val="yellow"/>
              </w:rPr>
              <w:t>Update:  The link will be used for training and therefore, list of services will always be current under that link.</w:t>
            </w:r>
          </w:p>
        </w:tc>
      </w:tr>
      <w:tr w:rsidR="00620E06" w14:paraId="2A3EA676" w14:textId="77777777" w:rsidTr="004D0CEC">
        <w:trPr>
          <w:gridAfter w:val="3"/>
          <w:wAfter w:w="11487" w:type="dxa"/>
          <w:trHeight w:hRule="exact" w:val="928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21766" w14:textId="77777777" w:rsidR="00620E06" w:rsidRPr="00355809" w:rsidRDefault="00620E06" w:rsidP="00BF189F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866BF" w14:textId="161E9633" w:rsidR="00620E06" w:rsidRPr="00355809" w:rsidRDefault="00620E06" w:rsidP="00BF189F">
            <w:r w:rsidRPr="00355809">
              <w:t>1d. Provide Partner staff and leaders with an orientation about</w:t>
            </w:r>
            <w:r w:rsidR="00355809" w:rsidRPr="00355809">
              <w:t xml:space="preserve"> the location of the list of services</w:t>
            </w:r>
            <w:r w:rsidRPr="00355809">
              <w:t>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A53D3" w14:textId="7377EBB6" w:rsidR="00620E06" w:rsidRPr="00907043" w:rsidRDefault="00907043" w:rsidP="00BF189F">
            <w:pPr>
              <w:rPr>
                <w:b/>
                <w:bCs/>
              </w:rPr>
            </w:pPr>
            <w:r w:rsidRPr="00907043">
              <w:rPr>
                <w:b/>
                <w:bCs/>
                <w:color w:val="00B050"/>
              </w:rPr>
              <w:t>This w</w:t>
            </w:r>
            <w:r w:rsidR="004D0CEC">
              <w:rPr>
                <w:b/>
                <w:bCs/>
                <w:color w:val="00B050"/>
              </w:rPr>
              <w:t xml:space="preserve">as addressed at the </w:t>
            </w:r>
            <w:r w:rsidR="0048707B">
              <w:rPr>
                <w:b/>
                <w:bCs/>
                <w:color w:val="00B050"/>
              </w:rPr>
              <w:t>November</w:t>
            </w:r>
            <w:r w:rsidRPr="00907043">
              <w:rPr>
                <w:b/>
                <w:bCs/>
                <w:color w:val="00B050"/>
              </w:rPr>
              <w:t xml:space="preserve"> 2020</w:t>
            </w:r>
            <w:r w:rsidR="004D0CEC">
              <w:rPr>
                <w:b/>
                <w:bCs/>
                <w:color w:val="00B050"/>
              </w:rPr>
              <w:t xml:space="preserve"> meetings (Leaders and County Teams)</w:t>
            </w:r>
            <w:r w:rsidRPr="00907043">
              <w:rPr>
                <w:b/>
                <w:bCs/>
                <w:color w:val="00B050"/>
              </w:rPr>
              <w:t>.</w:t>
            </w:r>
            <w:r w:rsidR="004D0CEC">
              <w:rPr>
                <w:b/>
                <w:bCs/>
                <w:color w:val="00B050"/>
              </w:rPr>
              <w:t xml:space="preserve">  It will be reviewed again in December and periodically after that.</w:t>
            </w:r>
          </w:p>
        </w:tc>
      </w:tr>
      <w:bookmarkEnd w:id="2"/>
      <w:tr w:rsidR="00A0445E" w14:paraId="25A05F05" w14:textId="77777777" w:rsidTr="00825DC5">
        <w:trPr>
          <w:gridAfter w:val="3"/>
          <w:wAfter w:w="11487" w:type="dxa"/>
          <w:trHeight w:hRule="exact" w:val="225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AFFE24" w14:textId="1FE883CB" w:rsidR="00A0445E" w:rsidRPr="00355809" w:rsidRDefault="00C90DD8" w:rsidP="00BF189F">
            <w:pPr>
              <w:pStyle w:val="ListParagraph"/>
              <w:numPr>
                <w:ilvl w:val="0"/>
                <w:numId w:val="6"/>
              </w:numPr>
            </w:pPr>
            <w:r>
              <w:rPr>
                <w:color w:val="000000" w:themeColor="text1"/>
              </w:rPr>
              <w:lastRenderedPageBreak/>
              <w:t xml:space="preserve"> </w:t>
            </w:r>
            <w:r w:rsidR="00AB2C40" w:rsidRPr="00355809">
              <w:rPr>
                <w:color w:val="000000" w:themeColor="text1"/>
              </w:rPr>
              <w:t>Finalize a standardized “Screening” process (utilizing current systems)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5964D" w14:textId="7F273897" w:rsidR="00A0445E" w:rsidRPr="004D0CEC" w:rsidRDefault="00A0445E" w:rsidP="00BF189F">
            <w:pPr>
              <w:rPr>
                <w:b/>
                <w:bCs/>
                <w:color w:val="FF0000"/>
              </w:rPr>
            </w:pPr>
            <w:bookmarkStart w:id="3" w:name="_Hlk58485491"/>
            <w:r w:rsidRPr="00355809">
              <w:rPr>
                <w:color w:val="000000" w:themeColor="text1"/>
              </w:rPr>
              <w:t xml:space="preserve">2a.  </w:t>
            </w:r>
            <w:r w:rsidR="003562C9">
              <w:rPr>
                <w:color w:val="000000" w:themeColor="text1"/>
              </w:rPr>
              <w:t xml:space="preserve">This objective was identified during </w:t>
            </w:r>
            <w:r w:rsidR="00825DC5">
              <w:rPr>
                <w:color w:val="000000" w:themeColor="text1"/>
              </w:rPr>
              <w:t xml:space="preserve">the 2019 </w:t>
            </w:r>
            <w:r w:rsidR="003562C9">
              <w:rPr>
                <w:color w:val="000000" w:themeColor="text1"/>
              </w:rPr>
              <w:t xml:space="preserve">mapping of front-end services.  </w:t>
            </w:r>
            <w:r w:rsidR="003562C9">
              <w:rPr>
                <w:b/>
                <w:bCs/>
                <w:color w:val="000000" w:themeColor="text1"/>
              </w:rPr>
              <w:t>The Case Management Implementation Working Group w</w:t>
            </w:r>
            <w:r w:rsidR="00825DC5">
              <w:rPr>
                <w:b/>
                <w:bCs/>
                <w:color w:val="000000" w:themeColor="text1"/>
              </w:rPr>
              <w:t>as listed as</w:t>
            </w:r>
            <w:r w:rsidR="003562C9">
              <w:rPr>
                <w:b/>
                <w:bCs/>
                <w:color w:val="000000" w:themeColor="text1"/>
              </w:rPr>
              <w:t xml:space="preserve"> the lead on </w:t>
            </w:r>
            <w:r w:rsidR="00355F50">
              <w:rPr>
                <w:b/>
                <w:bCs/>
                <w:color w:val="000000" w:themeColor="text1"/>
              </w:rPr>
              <w:t>t</w:t>
            </w:r>
            <w:r w:rsidR="003562C9">
              <w:rPr>
                <w:b/>
                <w:bCs/>
                <w:color w:val="000000" w:themeColor="text1"/>
              </w:rPr>
              <w:t>his effort.</w:t>
            </w:r>
            <w:r w:rsidR="003562C9">
              <w:rPr>
                <w:color w:val="000000" w:themeColor="text1"/>
              </w:rPr>
              <w:t xml:space="preserve">  </w:t>
            </w:r>
            <w:r w:rsidR="004D0CEC">
              <w:rPr>
                <w:b/>
                <w:bCs/>
                <w:color w:val="FF0000"/>
              </w:rPr>
              <w:t>[Note:  the CM team is focus</w:t>
            </w:r>
            <w:r w:rsidR="00AB2C40">
              <w:rPr>
                <w:b/>
                <w:bCs/>
                <w:color w:val="FF0000"/>
              </w:rPr>
              <w:t>ed right now on another strategy.</w:t>
            </w:r>
            <w:r w:rsidR="004D0CEC">
              <w:rPr>
                <w:b/>
                <w:bCs/>
                <w:color w:val="FF0000"/>
              </w:rPr>
              <w:t xml:space="preserve">  What should we do with this strategy?]</w:t>
            </w:r>
            <w:bookmarkEnd w:id="3"/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857AB5" w14:textId="77777777" w:rsidR="00A0445E" w:rsidRDefault="00825DC5" w:rsidP="00BF189F">
            <w:pPr>
              <w:rPr>
                <w:b/>
                <w:bCs/>
                <w:color w:val="FF0000"/>
              </w:rPr>
            </w:pPr>
            <w:r w:rsidRPr="00825DC5">
              <w:rPr>
                <w:b/>
                <w:bCs/>
                <w:color w:val="FF0000"/>
              </w:rPr>
              <w:t xml:space="preserve">[Note:  The </w:t>
            </w:r>
            <w:r w:rsidR="004D0CEC" w:rsidRPr="00825DC5">
              <w:rPr>
                <w:b/>
                <w:bCs/>
                <w:color w:val="FF0000"/>
              </w:rPr>
              <w:t>Case Management team has removed this strategy from their goal tracker form.  What should happen with this strategy?</w:t>
            </w:r>
            <w:r w:rsidRPr="00825DC5">
              <w:rPr>
                <w:b/>
                <w:bCs/>
                <w:color w:val="FF0000"/>
              </w:rPr>
              <w:t>]</w:t>
            </w:r>
          </w:p>
          <w:p w14:paraId="36AF0CB7" w14:textId="77777777" w:rsidR="00825DC5" w:rsidRDefault="00825DC5" w:rsidP="00BF189F">
            <w:pPr>
              <w:rPr>
                <w:b/>
                <w:bCs/>
                <w:color w:val="FF0000"/>
              </w:rPr>
            </w:pPr>
          </w:p>
          <w:p w14:paraId="4D53DF0A" w14:textId="605283C0" w:rsidR="00825DC5" w:rsidRPr="00114663" w:rsidRDefault="00825DC5" w:rsidP="00BF189F">
            <w:pPr>
              <w:rPr>
                <w:b/>
                <w:bCs/>
                <w:color w:val="365F91" w:themeColor="accent1" w:themeShade="BF"/>
              </w:rPr>
            </w:pPr>
            <w:bookmarkStart w:id="4" w:name="_Hlk58485541"/>
            <w:r>
              <w:rPr>
                <w:b/>
                <w:bCs/>
                <w:color w:val="FF0000"/>
              </w:rPr>
              <w:t>12/4/20 Process Re-design Team decided to take a new look at this strategy at the December Leadership Team Meeting.  How can we simplify process to receive support when multiple barriers exist?</w:t>
            </w:r>
            <w:bookmarkEnd w:id="4"/>
          </w:p>
        </w:tc>
      </w:tr>
      <w:tr w:rsidR="00A0445E" w14:paraId="1BF232E4" w14:textId="77777777" w:rsidTr="00BF189F">
        <w:trPr>
          <w:gridAfter w:val="3"/>
          <w:wAfter w:w="11487" w:type="dxa"/>
          <w:trHeight w:hRule="exact" w:val="959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131CC" w14:textId="77777777" w:rsidR="00A0445E" w:rsidRPr="00355809" w:rsidRDefault="00A0445E" w:rsidP="00BF189F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0217F" w14:textId="37728420" w:rsidR="00A0445E" w:rsidRPr="00355809" w:rsidRDefault="00A0445E" w:rsidP="00BF189F">
            <w:r w:rsidRPr="00355809">
              <w:t xml:space="preserve">2b. </w:t>
            </w:r>
            <w:r w:rsidR="003562C9">
              <w:t>Based on One-Stop Team</w:t>
            </w:r>
            <w:r w:rsidR="00355F50">
              <w:t xml:space="preserve"> &amp; WIOA Leader</w:t>
            </w:r>
            <w:r w:rsidR="003562C9">
              <w:t xml:space="preserve"> feedback, update table with 10 screening questions</w:t>
            </w:r>
            <w:r w:rsidR="00355F50">
              <w:t xml:space="preserve"> </w:t>
            </w:r>
            <w:r w:rsidR="004D0CEC">
              <w:rPr>
                <w:b/>
                <w:bCs/>
                <w:color w:val="FF0000"/>
              </w:rPr>
              <w:t>(who would do this?)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1DC6F" w14:textId="4A718D6D" w:rsidR="00A0445E" w:rsidRPr="00825DC5" w:rsidRDefault="00825DC5" w:rsidP="00BF189F">
            <w:pPr>
              <w:rPr>
                <w:b/>
                <w:bCs/>
                <w:color w:val="FF0000"/>
              </w:rPr>
            </w:pPr>
            <w:bookmarkStart w:id="5" w:name="_Hlk58485598"/>
            <w:r>
              <w:rPr>
                <w:b/>
                <w:bCs/>
                <w:color w:val="FF0000"/>
              </w:rPr>
              <w:t>VOCAL’s 10 “screening questions” are actually for assistance with identify other referrals/supports for a job seeker/learner.</w:t>
            </w:r>
            <w:bookmarkEnd w:id="5"/>
          </w:p>
        </w:tc>
      </w:tr>
      <w:tr w:rsidR="007A2F5C" w14:paraId="580E5B04" w14:textId="77777777" w:rsidTr="00AB2C40">
        <w:trPr>
          <w:gridAfter w:val="3"/>
          <w:wAfter w:w="11487" w:type="dxa"/>
          <w:trHeight w:hRule="exact" w:val="2485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F58CD" w14:textId="1FDD0E67" w:rsidR="007A2F5C" w:rsidRPr="00355809" w:rsidRDefault="00080084" w:rsidP="00BF189F">
            <w:pPr>
              <w:pStyle w:val="ListParagraph"/>
              <w:numPr>
                <w:ilvl w:val="0"/>
                <w:numId w:val="6"/>
              </w:numPr>
            </w:pPr>
            <w:bookmarkStart w:id="6" w:name="_Hlk58485805"/>
            <w:r w:rsidRPr="00355809">
              <w:t xml:space="preserve">Utilize ‘DE VOCAL” for </w:t>
            </w:r>
            <w:r w:rsidR="00A726B0" w:rsidRPr="00355809">
              <w:t xml:space="preserve">making and tracking </w:t>
            </w:r>
            <w:r w:rsidRPr="00355809">
              <w:t>referral</w:t>
            </w:r>
            <w:r w:rsidR="00A726B0" w:rsidRPr="00355809">
              <w:t>s among Partners</w:t>
            </w:r>
            <w:r w:rsidR="0043391D" w:rsidRPr="00355809">
              <w:t>.</w:t>
            </w:r>
            <w:bookmarkEnd w:id="6"/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5F919" w14:textId="77777777" w:rsidR="007A2F5C" w:rsidRDefault="00A726B0" w:rsidP="00BF189F">
            <w:pPr>
              <w:rPr>
                <w:b/>
                <w:bCs/>
                <w:color w:val="FF0000"/>
              </w:rPr>
            </w:pPr>
            <w:r w:rsidRPr="00355809">
              <w:t xml:space="preserve">3a. </w:t>
            </w:r>
            <w:r w:rsidR="00355F50">
              <w:t>Update P</w:t>
            </w:r>
            <w:r w:rsidRPr="00355809">
              <w:t>artner Referral Process</w:t>
            </w:r>
            <w:r w:rsidR="00355F50">
              <w:t xml:space="preserve"> policy to reflect new process </w:t>
            </w:r>
            <w:r w:rsidRPr="00355809">
              <w:t>utilizing the Delaware Vocational Portal (VOCAL</w:t>
            </w:r>
            <w:bookmarkStart w:id="7" w:name="_Hlk58485961"/>
            <w:r w:rsidRPr="00355809">
              <w:t>)</w:t>
            </w:r>
            <w:r w:rsidR="00355F50">
              <w:t>.</w:t>
            </w:r>
            <w:r w:rsidR="00981563">
              <w:rPr>
                <w:b/>
                <w:bCs/>
                <w:color w:val="FF0000"/>
              </w:rPr>
              <w:t xml:space="preserve">  We need to determine whether VOCAL can accommodate tracking of referrals.</w:t>
            </w:r>
            <w:r w:rsidR="00DD30D3">
              <w:rPr>
                <w:b/>
                <w:bCs/>
                <w:color w:val="FF0000"/>
              </w:rPr>
              <w:t xml:space="preserve">  </w:t>
            </w:r>
          </w:p>
          <w:p w14:paraId="3D02DE10" w14:textId="77777777" w:rsidR="00DD30D3" w:rsidRDefault="00DD30D3" w:rsidP="00BF189F">
            <w:pPr>
              <w:rPr>
                <w:b/>
                <w:bCs/>
                <w:color w:val="FF0000"/>
              </w:rPr>
            </w:pPr>
          </w:p>
          <w:p w14:paraId="365EAC41" w14:textId="1CF24BBD" w:rsidR="00DD30D3" w:rsidRPr="00981563" w:rsidRDefault="00DD30D3" w:rsidP="00BF18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Team wants to look at:  </w:t>
            </w:r>
            <w:hyperlink r:id="rId12" w:history="1">
              <w:r w:rsidRPr="00A63CB6">
                <w:rPr>
                  <w:rStyle w:val="Hyperlink"/>
                  <w:b/>
                  <w:bCs/>
                </w:rPr>
                <w:t>https://delaware.uniteus.com/</w:t>
              </w:r>
            </w:hyperlink>
            <w:r>
              <w:rPr>
                <w:b/>
                <w:bCs/>
                <w:color w:val="FF0000"/>
              </w:rPr>
              <w:t xml:space="preserve"> to see how they handle the client info sharing aspect of their system.</w:t>
            </w:r>
            <w:bookmarkEnd w:id="7"/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22AFA" w14:textId="0E6256B2" w:rsidR="00825DC5" w:rsidRDefault="00802A05" w:rsidP="00BF189F">
            <w:pPr>
              <w:rPr>
                <w:b/>
                <w:bCs/>
                <w:color w:val="FF0000"/>
              </w:rPr>
            </w:pPr>
            <w:r w:rsidRPr="00D644BE">
              <w:rPr>
                <w:b/>
                <w:bCs/>
                <w:color w:val="FF0000"/>
              </w:rPr>
              <w:t>T</w:t>
            </w:r>
            <w:r w:rsidR="00D644BE">
              <w:rPr>
                <w:b/>
                <w:bCs/>
                <w:color w:val="FF0000"/>
              </w:rPr>
              <w:t xml:space="preserve">his </w:t>
            </w:r>
            <w:r w:rsidR="00825DC5">
              <w:rPr>
                <w:b/>
                <w:bCs/>
                <w:color w:val="FF0000"/>
              </w:rPr>
              <w:t>was d</w:t>
            </w:r>
            <w:r w:rsidR="00D644BE">
              <w:rPr>
                <w:b/>
                <w:bCs/>
                <w:color w:val="FF0000"/>
              </w:rPr>
              <w:t xml:space="preserve">elayed </w:t>
            </w:r>
            <w:r w:rsidR="00825DC5">
              <w:rPr>
                <w:b/>
                <w:bCs/>
                <w:color w:val="FF0000"/>
              </w:rPr>
              <w:t xml:space="preserve">due to COVID-19.  </w:t>
            </w:r>
          </w:p>
          <w:p w14:paraId="6DA4A136" w14:textId="77777777" w:rsidR="00DD30D3" w:rsidRDefault="00DD30D3" w:rsidP="00BF189F">
            <w:pPr>
              <w:rPr>
                <w:b/>
                <w:bCs/>
                <w:color w:val="FF0000"/>
              </w:rPr>
            </w:pPr>
          </w:p>
          <w:p w14:paraId="523A9B0C" w14:textId="77777777" w:rsidR="007A2F5C" w:rsidRDefault="00825DC5" w:rsidP="00BF189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12/4/20:  Process Re-design Team decided to </w:t>
            </w:r>
            <w:r w:rsidR="00981563">
              <w:rPr>
                <w:b/>
                <w:bCs/>
                <w:color w:val="FF0000"/>
              </w:rPr>
              <w:t>re-activate this discussion</w:t>
            </w:r>
            <w:r w:rsidR="00D644BE">
              <w:rPr>
                <w:b/>
                <w:bCs/>
                <w:color w:val="FF0000"/>
              </w:rPr>
              <w:t>.</w:t>
            </w:r>
            <w:r w:rsidR="00981563">
              <w:rPr>
                <w:b/>
                <w:bCs/>
                <w:color w:val="FF0000"/>
              </w:rPr>
              <w:t xml:space="preserve">  This will be discussed with Leaders.  </w:t>
            </w:r>
            <w:r w:rsidR="00DD30D3">
              <w:rPr>
                <w:b/>
                <w:bCs/>
                <w:color w:val="FF0000"/>
              </w:rPr>
              <w:t>This Team will also connect with Unite Us Delaware to see how they handle sharing info about clients.</w:t>
            </w:r>
          </w:p>
          <w:p w14:paraId="14C85F5A" w14:textId="77777777" w:rsidR="00AB2C40" w:rsidRDefault="00AB2C40" w:rsidP="00BF189F">
            <w:pPr>
              <w:rPr>
                <w:b/>
                <w:bCs/>
                <w:color w:val="FF0000"/>
              </w:rPr>
            </w:pPr>
          </w:p>
          <w:p w14:paraId="36759628" w14:textId="2575E249" w:rsidR="00AB2C40" w:rsidRPr="00AB2C40" w:rsidRDefault="00AB2C40" w:rsidP="00BF189F">
            <w:pPr>
              <w:rPr>
                <w:b/>
                <w:bCs/>
              </w:rPr>
            </w:pPr>
            <w:r w:rsidRPr="00AB2C40">
              <w:rPr>
                <w:b/>
                <w:bCs/>
                <w:color w:val="00B050"/>
              </w:rPr>
              <w:t>This is now back on track.  By March, a proposal for an updated Partner Referral Process will be presented.</w:t>
            </w:r>
          </w:p>
        </w:tc>
      </w:tr>
      <w:tr w:rsidR="00A726B0" w14:paraId="3F0DBC4B" w14:textId="77777777" w:rsidTr="00981563">
        <w:trPr>
          <w:gridAfter w:val="3"/>
          <w:wAfter w:w="11487" w:type="dxa"/>
          <w:trHeight w:hRule="exact" w:val="117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0170B" w14:textId="77777777" w:rsidR="00A726B0" w:rsidRPr="00355809" w:rsidRDefault="00A726B0" w:rsidP="00BF189F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0A688" w14:textId="205D7CDA" w:rsidR="00A726B0" w:rsidRPr="00355809" w:rsidRDefault="00A726B0" w:rsidP="00BF189F">
            <w:r w:rsidRPr="00355809">
              <w:t xml:space="preserve">3b. Develop training for WIOA Partner staff about new </w:t>
            </w:r>
            <w:r w:rsidR="00355F50">
              <w:t xml:space="preserve">referral </w:t>
            </w:r>
            <w:r w:rsidRPr="00355809">
              <w:t>process</w:t>
            </w:r>
            <w:r w:rsidR="00355F50">
              <w:t xml:space="preserve"> using VOCAL</w:t>
            </w:r>
            <w:r w:rsidRPr="00355809">
              <w:t>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1AFB0" w14:textId="327D252F" w:rsidR="00A726B0" w:rsidRPr="00D644BE" w:rsidRDefault="00802A05" w:rsidP="00BF189F">
            <w:pPr>
              <w:rPr>
                <w:b/>
                <w:bCs/>
              </w:rPr>
            </w:pPr>
            <w:r w:rsidRPr="00D644BE">
              <w:rPr>
                <w:b/>
                <w:bCs/>
                <w:color w:val="365F91" w:themeColor="accent1" w:themeShade="BF"/>
              </w:rPr>
              <w:t>Training</w:t>
            </w:r>
            <w:r w:rsidR="00D644BE">
              <w:rPr>
                <w:b/>
                <w:bCs/>
                <w:color w:val="365F91" w:themeColor="accent1" w:themeShade="BF"/>
              </w:rPr>
              <w:t xml:space="preserve"> will now be online</w:t>
            </w:r>
            <w:r w:rsidR="00DD30D3">
              <w:rPr>
                <w:b/>
                <w:bCs/>
                <w:color w:val="365F91" w:themeColor="accent1" w:themeShade="BF"/>
              </w:rPr>
              <w:t xml:space="preserve"> for </w:t>
            </w:r>
            <w:r w:rsidR="00D644BE">
              <w:rPr>
                <w:b/>
                <w:bCs/>
                <w:color w:val="365F91" w:themeColor="accent1" w:themeShade="BF"/>
              </w:rPr>
              <w:t>Partner staff.</w:t>
            </w:r>
            <w:r w:rsidR="00981563">
              <w:rPr>
                <w:b/>
                <w:bCs/>
                <w:color w:val="365F91" w:themeColor="accent1" w:themeShade="BF"/>
              </w:rPr>
              <w:t xml:space="preserve">  [NOTE:  The training is currently being updated and a meeting will be held to propose a referral process.</w:t>
            </w:r>
            <w:r w:rsidR="00DD30D3">
              <w:rPr>
                <w:b/>
                <w:bCs/>
                <w:color w:val="365F91" w:themeColor="accent1" w:themeShade="BF"/>
              </w:rPr>
              <w:t>]</w:t>
            </w:r>
            <w:r w:rsidR="00AB2C40">
              <w:rPr>
                <w:b/>
                <w:bCs/>
                <w:color w:val="365F91" w:themeColor="accent1" w:themeShade="BF"/>
              </w:rPr>
              <w:t xml:space="preserve">  </w:t>
            </w:r>
            <w:r w:rsidR="00AB2C40" w:rsidRPr="00AB2C40">
              <w:rPr>
                <w:b/>
                <w:bCs/>
                <w:color w:val="00B050"/>
              </w:rPr>
              <w:t xml:space="preserve">This is now back on track.  </w:t>
            </w:r>
          </w:p>
        </w:tc>
      </w:tr>
      <w:tr w:rsidR="00DD30D3" w14:paraId="549D4C14" w14:textId="77777777" w:rsidTr="00981563">
        <w:trPr>
          <w:gridAfter w:val="3"/>
          <w:wAfter w:w="11487" w:type="dxa"/>
          <w:trHeight w:hRule="exact" w:val="63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A5DD2" w14:textId="77777777" w:rsidR="00DD30D3" w:rsidRPr="00355809" w:rsidRDefault="00DD30D3" w:rsidP="00DD30D3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E3B0C" w14:textId="2BA4F972" w:rsidR="00DD30D3" w:rsidRPr="00355809" w:rsidRDefault="00DD30D3" w:rsidP="00DD30D3">
            <w:r w:rsidRPr="00355809">
              <w:t xml:space="preserve">3c.  Monitor Partner referral system </w:t>
            </w:r>
            <w:r>
              <w:t>(</w:t>
            </w:r>
            <w:r w:rsidRPr="00355809">
              <w:t>using VOCAL</w:t>
            </w:r>
            <w:r>
              <w:t>?)</w:t>
            </w:r>
            <w:r w:rsidRPr="00355809">
              <w:t xml:space="preserve"> and new referral process</w:t>
            </w:r>
            <w:r>
              <w:t>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C1BA4" w14:textId="591C5FFD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6F0EB30D" w14:textId="77777777" w:rsidTr="00BF189F">
        <w:trPr>
          <w:gridAfter w:val="3"/>
          <w:wAfter w:w="11487" w:type="dxa"/>
          <w:trHeight w:hRule="exact" w:val="910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4F38F" w14:textId="77777777" w:rsidR="00DD30D3" w:rsidRPr="00355809" w:rsidRDefault="00DD30D3" w:rsidP="00DD30D3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08AF7" w14:textId="4CA8A615" w:rsidR="00DD30D3" w:rsidRPr="00355809" w:rsidRDefault="00DD30D3" w:rsidP="00DD30D3">
            <w:r w:rsidRPr="00355809">
              <w:t>3d.  Determine if further investigation is needed into AI to make smart better referrals.  If VOCAL meets the need, then this step is not needed.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013A6" w14:textId="62E93E30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5CD16AD7" w14:textId="77777777" w:rsidTr="00BF189F">
        <w:trPr>
          <w:gridAfter w:val="3"/>
          <w:wAfter w:w="11487" w:type="dxa"/>
          <w:trHeight w:hRule="exact" w:val="910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921CE" w14:textId="6D97D27B" w:rsidR="00DD30D3" w:rsidRPr="00355809" w:rsidRDefault="00DD30D3" w:rsidP="00DD30D3">
            <w:pPr>
              <w:pStyle w:val="TableParagraph"/>
              <w:numPr>
                <w:ilvl w:val="0"/>
                <w:numId w:val="6"/>
              </w:numPr>
              <w:ind w:right="104"/>
              <w:rPr>
                <w:rFonts w:ascii="Calibri" w:eastAsia="Calibri" w:hAnsi="Calibri" w:cs="Calibri"/>
              </w:rPr>
            </w:pPr>
            <w:r w:rsidRPr="00355809">
              <w:rPr>
                <w:rFonts w:ascii="Calibri" w:eastAsia="Calibri" w:hAnsi="Calibri" w:cs="Calibri"/>
              </w:rPr>
              <w:t>Map the Employer Engagement Process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728C77" w14:textId="393E0239" w:rsidR="00DD30D3" w:rsidRPr="00355809" w:rsidRDefault="00DD30D3" w:rsidP="00DD30D3">
            <w:r w:rsidRPr="00355809">
              <w:t xml:space="preserve">4a.  Identify mapping consultant and WIOA Partners who will be involved.  (Tie-in with </w:t>
            </w:r>
            <w:r w:rsidRPr="00802A05">
              <w:rPr>
                <w:b/>
                <w:bCs/>
              </w:rPr>
              <w:t>Employer Engagement Implementation Group</w:t>
            </w:r>
            <w:r w:rsidRPr="00355809">
              <w:t>.)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386A5" w14:textId="64C517D8" w:rsidR="00DD30D3" w:rsidRPr="00D644BE" w:rsidRDefault="00DD30D3" w:rsidP="00DD30D3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45F98962" w14:textId="77777777" w:rsidTr="00BF189F">
        <w:trPr>
          <w:gridAfter w:val="3"/>
          <w:wAfter w:w="11487" w:type="dxa"/>
          <w:trHeight w:hRule="exact" w:val="45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38574" w14:textId="77777777" w:rsidR="00DD30D3" w:rsidRPr="00355809" w:rsidRDefault="00DD30D3" w:rsidP="00DD30D3">
            <w:pPr>
              <w:pStyle w:val="TableParagraph"/>
              <w:ind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3A3FC" w14:textId="0EFC9116" w:rsidR="00DD30D3" w:rsidRPr="00355809" w:rsidRDefault="00DD30D3" w:rsidP="00DD30D3">
            <w:r>
              <w:t>4b.  Secure contract with mapping consultant.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C327" w14:textId="33FD4368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55C79247" w14:textId="77777777" w:rsidTr="00802A05">
        <w:trPr>
          <w:gridAfter w:val="3"/>
          <w:wAfter w:w="11487" w:type="dxa"/>
          <w:trHeight w:hRule="exact" w:val="88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17CC5" w14:textId="77777777" w:rsidR="00DD30D3" w:rsidRPr="00355809" w:rsidRDefault="00DD30D3" w:rsidP="00DD30D3">
            <w:pPr>
              <w:pStyle w:val="TableParagraph"/>
              <w:ind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6569" w14:textId="771B6D71" w:rsidR="00DD30D3" w:rsidRPr="00355809" w:rsidRDefault="00DD30D3" w:rsidP="00DD30D3">
            <w:r w:rsidRPr="00355809">
              <w:t>4b.  Map the employer engagement process</w:t>
            </w:r>
            <w:r>
              <w:t xml:space="preserve">.  [NOTE:  WIOA Employer Feedback Survey should </w:t>
            </w:r>
            <w:proofErr w:type="spellStart"/>
            <w:r>
              <w:t>compliment</w:t>
            </w:r>
            <w:proofErr w:type="spellEnd"/>
            <w:r>
              <w:t xml:space="preserve"> this mapping.]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B50CC" w14:textId="1A2BD688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374CA080" w14:textId="77777777" w:rsidTr="00BF189F">
        <w:trPr>
          <w:gridAfter w:val="3"/>
          <w:wAfter w:w="11487" w:type="dxa"/>
          <w:trHeight w:hRule="exact" w:val="910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9F90B" w14:textId="77777777" w:rsidR="00DD30D3" w:rsidRPr="00355809" w:rsidRDefault="00DD30D3" w:rsidP="00DD30D3">
            <w:pPr>
              <w:pStyle w:val="TableParagraph"/>
              <w:ind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40B16" w14:textId="3B121B46" w:rsidR="00DD30D3" w:rsidRPr="00355809" w:rsidRDefault="00DD30D3" w:rsidP="00DD30D3">
            <w:r w:rsidRPr="00355809">
              <w:t>4c.  Update Goal Tracker</w:t>
            </w:r>
            <w:r>
              <w:t xml:space="preserve"> forms</w:t>
            </w:r>
            <w:r w:rsidRPr="00355809">
              <w:t xml:space="preserve"> (Process Re-design, as well as Employer Engagement) to reflect </w:t>
            </w:r>
            <w:r>
              <w:t xml:space="preserve">new </w:t>
            </w:r>
            <w:r w:rsidRPr="00355809">
              <w:t xml:space="preserve">strategies identified during mapping </w:t>
            </w:r>
            <w:r>
              <w:t xml:space="preserve">the employer engagement </w:t>
            </w:r>
            <w:r w:rsidRPr="00355809">
              <w:t>process.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A4100" w14:textId="3CAA2A70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STRATEGY ON HOLD</w:t>
            </w:r>
          </w:p>
        </w:tc>
      </w:tr>
      <w:tr w:rsidR="00DD30D3" w14:paraId="4665E327" w14:textId="77777777" w:rsidTr="00802A05">
        <w:trPr>
          <w:gridAfter w:val="3"/>
          <w:wAfter w:w="11487" w:type="dxa"/>
          <w:trHeight w:hRule="exact" w:val="115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6842B" w14:textId="6CACB2EE" w:rsidR="00DD30D3" w:rsidRPr="00355809" w:rsidRDefault="00DD30D3" w:rsidP="00DD30D3">
            <w:pPr>
              <w:pStyle w:val="TableParagraph"/>
              <w:numPr>
                <w:ilvl w:val="0"/>
                <w:numId w:val="6"/>
              </w:numPr>
              <w:ind w:right="104"/>
              <w:rPr>
                <w:rFonts w:ascii="Calibri" w:eastAsia="Calibri" w:hAnsi="Calibri" w:cs="Calibri"/>
              </w:rPr>
            </w:pPr>
            <w:r w:rsidRPr="00355809">
              <w:rPr>
                <w:rFonts w:ascii="Calibri" w:eastAsia="Calibri" w:hAnsi="Calibri" w:cs="Calibri"/>
              </w:rPr>
              <w:t>Develop a “map” to show schedule of Partner services (i.e. what, where, &amp; when) for services are offered in other Partner locations.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925B0" w14:textId="54430EF3" w:rsidR="00DD30D3" w:rsidRPr="00355809" w:rsidRDefault="00DD30D3" w:rsidP="00DD30D3">
            <w:r>
              <w:t>ON HOLD FOR NOW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D3422" w14:textId="7DCBEA1F" w:rsidR="00DD30D3" w:rsidRPr="00D644BE" w:rsidRDefault="00DD30D3" w:rsidP="00DD30D3">
            <w:pPr>
              <w:rPr>
                <w:b/>
                <w:bCs/>
                <w:color w:val="365F91" w:themeColor="accent1" w:themeShade="BF"/>
              </w:rPr>
            </w:pPr>
            <w:r>
              <w:rPr>
                <w:b/>
                <w:bCs/>
                <w:color w:val="365F91" w:themeColor="accent1" w:themeShade="BF"/>
              </w:rPr>
              <w:t>N/A – ON HOLD</w:t>
            </w:r>
          </w:p>
        </w:tc>
      </w:tr>
      <w:tr w:rsidR="00DD30D3" w14:paraId="501372E8" w14:textId="77777777" w:rsidTr="00AF0978">
        <w:trPr>
          <w:gridAfter w:val="3"/>
          <w:wAfter w:w="11487" w:type="dxa"/>
          <w:trHeight w:hRule="exact" w:val="928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7A338" w14:textId="4C581A48" w:rsidR="00DD30D3" w:rsidRPr="00355809" w:rsidRDefault="00DD30D3" w:rsidP="00DD30D3">
            <w:pPr>
              <w:pStyle w:val="ListParagraph"/>
              <w:numPr>
                <w:ilvl w:val="0"/>
                <w:numId w:val="6"/>
              </w:numPr>
            </w:pPr>
            <w:r w:rsidRPr="00355809">
              <w:t>“Listening/Coaching” skill development to support WIOA partners, (cultural shift)</w:t>
            </w:r>
          </w:p>
          <w:p w14:paraId="01017E9B" w14:textId="40AEE170" w:rsidR="00DD30D3" w:rsidRPr="00355809" w:rsidRDefault="00DD30D3" w:rsidP="00DD30D3">
            <w:pPr>
              <w:pStyle w:val="ListParagraph"/>
              <w:ind w:left="720"/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2BCBD" w14:textId="460C28F7" w:rsidR="00DD30D3" w:rsidRPr="00355809" w:rsidRDefault="00DD30D3" w:rsidP="00DD30D3">
            <w:r>
              <w:t>ON HOLD FOR NOW</w: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49421" w14:textId="7632CE5A" w:rsidR="00DD30D3" w:rsidRPr="00355809" w:rsidRDefault="00DD30D3" w:rsidP="00DD30D3">
            <w:r>
              <w:rPr>
                <w:b/>
                <w:bCs/>
                <w:color w:val="365F91" w:themeColor="accent1" w:themeShade="BF"/>
              </w:rPr>
              <w:t>N/A – ON HOLD</w:t>
            </w:r>
          </w:p>
        </w:tc>
      </w:tr>
      <w:tr w:rsidR="00DD30D3" w14:paraId="41E1B565" w14:textId="77777777" w:rsidTr="0048707B">
        <w:trPr>
          <w:gridAfter w:val="3"/>
          <w:wAfter w:w="11487" w:type="dxa"/>
          <w:trHeight w:hRule="exact" w:val="383"/>
        </w:trPr>
        <w:tc>
          <w:tcPr>
            <w:tcW w:w="396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72F2908F" w14:textId="77777777" w:rsidR="00DD30D3" w:rsidRDefault="00DD30D3" w:rsidP="00DD30D3">
            <w:pPr>
              <w:pStyle w:val="TableParagraph"/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5EA0A6EC" w14:textId="77777777" w:rsidR="00DD30D3" w:rsidRDefault="00DD30D3" w:rsidP="00DD30D3">
            <w:pPr>
              <w:widowControl/>
              <w:contextualSpacing/>
              <w:rPr>
                <w:color w:val="000000" w:themeColor="text1"/>
              </w:rPr>
            </w:pPr>
          </w:p>
        </w:tc>
        <w:tc>
          <w:tcPr>
            <w:tcW w:w="5481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67444A42" w14:textId="77777777" w:rsidR="00DD30D3" w:rsidRPr="00907128" w:rsidRDefault="00DD30D3" w:rsidP="00DD30D3">
            <w:pPr>
              <w:rPr>
                <w:color w:val="000000" w:themeColor="text1"/>
              </w:rPr>
            </w:pPr>
          </w:p>
        </w:tc>
      </w:tr>
      <w:tr w:rsidR="00DD30D3" w14:paraId="0DC72F83" w14:textId="77777777" w:rsidTr="0048707B">
        <w:trPr>
          <w:gridAfter w:val="3"/>
          <w:wAfter w:w="11487" w:type="dxa"/>
          <w:trHeight w:hRule="exact" w:val="2174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CA343" w14:textId="77777777" w:rsidR="00DD30D3" w:rsidRDefault="00DD30D3" w:rsidP="00DD30D3"/>
          <w:p w14:paraId="0EC3CFFE" w14:textId="77777777" w:rsidR="00DD30D3" w:rsidRDefault="00DD30D3" w:rsidP="00DD30D3"/>
          <w:p w14:paraId="1CF202E0" w14:textId="77777777" w:rsidR="00DD30D3" w:rsidRDefault="00DD30D3" w:rsidP="00DD30D3"/>
          <w:p w14:paraId="3D7D7843" w14:textId="77777777" w:rsidR="00DD30D3" w:rsidRDefault="00DD30D3" w:rsidP="00DD30D3"/>
          <w:p w14:paraId="4A60367C" w14:textId="77777777" w:rsidR="00DD30D3" w:rsidRDefault="00DD30D3" w:rsidP="00DD30D3"/>
          <w:p w14:paraId="33F2D8F9" w14:textId="117B8313" w:rsidR="00DD30D3" w:rsidRDefault="00DD30D3" w:rsidP="00DD30D3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A87DA" w14:textId="44C33FB4" w:rsidR="00DD30D3" w:rsidRDefault="00DD30D3" w:rsidP="00DD30D3">
            <w:r w:rsidRPr="00F92CF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45720" distB="45720" distL="182880" distR="182880" simplePos="0" relativeHeight="251675648" behindDoc="0" locked="0" layoutInCell="1" allowOverlap="1" wp14:anchorId="116FC897" wp14:editId="1B449B49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99695</wp:posOffset>
                      </wp:positionV>
                      <wp:extent cx="3867150" cy="1144270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1144270"/>
                                <a:chOff x="2839474" y="-1861578"/>
                                <a:chExt cx="4402139" cy="1419712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2937057" y="-1861578"/>
                                  <a:ext cx="4174442" cy="4254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AC62B1" w14:textId="77777777" w:rsidR="00DD30D3" w:rsidRDefault="00DD30D3" w:rsidP="00C7304C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  <w:t>KEY FOR “STATUS”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2839474" y="-1547171"/>
                                  <a:ext cx="4402139" cy="110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CF7CBE" w14:textId="77777777" w:rsidR="00DD30D3" w:rsidRPr="008F2798" w:rsidRDefault="00DD30D3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</w:rPr>
                                    </w:pPr>
                                    <w:bookmarkStart w:id="8" w:name="_Hlk24373196"/>
                                    <w:bookmarkStart w:id="9" w:name="_Hlk24373197"/>
                                    <w: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 xml:space="preserve">Yellow highlight = </w:t>
                                    </w:r>
                                    <w:r w:rsidRPr="008F2798"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>STEP COMPLETED</w:t>
                                    </w:r>
                                  </w:p>
                                  <w:p w14:paraId="02F13F19" w14:textId="77777777" w:rsidR="00DD30D3" w:rsidRDefault="00DD30D3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</w:pPr>
                                    <w:r w:rsidRPr="00F92CF3"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 xml:space="preserve">gREEN tEXT = oN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>TARGET</w:t>
                                    </w:r>
                                  </w:p>
                                  <w:p w14:paraId="7C0E4CCA" w14:textId="77777777" w:rsidR="00DD30D3" w:rsidRDefault="00DD30D3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rED tEXT = PENDING/GET BACK ON TRACK</w:t>
                                    </w:r>
                                  </w:p>
                                  <w:p w14:paraId="4BA4CFC1" w14:textId="0E95D272" w:rsidR="00DD30D3" w:rsidRPr="00F92CF3" w:rsidRDefault="00DD30D3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bLUE TEXT = NOT STARTED/ACTION NOT NEEDED</w:t>
                                    </w:r>
                                  </w:p>
                                  <w:bookmarkEnd w:id="8"/>
                                  <w:bookmarkEnd w:id="9"/>
                                  <w:p w14:paraId="0CC2FEF3" w14:textId="77777777" w:rsidR="00DD30D3" w:rsidRDefault="00DD30D3" w:rsidP="00C7304C">
                                    <w:pPr>
                                      <w:rPr>
                                        <w:caps/>
                                        <w:color w:val="4F81BD" w:themeColor="accent1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FC897" id="Group 1" o:spid="_x0000_s1026" style="position:absolute;margin-left:0;margin-top:7.85pt;width:304.5pt;height:90.1pt;z-index:251675648;mso-wrap-distance-left:14.4pt;mso-wrap-distance-top:3.6pt;mso-wrap-distance-right:14.4pt;mso-wrap-distance-bottom:3.6pt;mso-position-horizontal-relative:margin;mso-position-vertical-relative:margin;mso-width-relative:margin;mso-height-relative:margin" coordorigin="28394,-18615" coordsize="44021,1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">
                      <v:rect id="Rectangle 2" o:spid="_x0000_s1027" style="position:absolute;left:29370;top:-18615;width:41744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>
                        <v:textbox>
                          <w:txbxContent>
                            <w:p w14:paraId="03AC62B1" w14:textId="77777777" w:rsidR="00DD30D3" w:rsidRDefault="00DD30D3" w:rsidP="00C7304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KEY FOR “STATUS”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28394;top:-15471;width:44022;height:1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" filled="f" stroked="f" strokeweight=".5pt">
                        <v:textbox inset=",7.2pt,,0">
                          <w:txbxContent>
                            <w:p w14:paraId="10CF7CBE" w14:textId="77777777" w:rsidR="00DD30D3" w:rsidRPr="008F2798" w:rsidRDefault="00DD30D3" w:rsidP="00C7304C">
                              <w:pP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  <w:bookmarkStart w:id="10" w:name="_Hlk24373196"/>
                              <w:bookmarkStart w:id="11" w:name="_Hlk24373197"/>
                              <w: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 xml:space="preserve">Yellow highlight = </w:t>
                              </w:r>
                              <w:r w:rsidRPr="008F2798"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STEP COMPLETED</w:t>
                              </w:r>
                            </w:p>
                            <w:p w14:paraId="02F13F19" w14:textId="77777777" w:rsidR="00DD30D3" w:rsidRDefault="00DD30D3" w:rsidP="00C7304C">
                              <w:pP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</w:pPr>
                              <w:r w:rsidRPr="00F92CF3"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 xml:space="preserve">gREEN tEXT = oN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>TARGET</w:t>
                              </w:r>
                            </w:p>
                            <w:p w14:paraId="7C0E4CCA" w14:textId="77777777" w:rsidR="00DD30D3" w:rsidRDefault="00DD30D3" w:rsidP="00C7304C">
                              <w:pP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  <w:t>rED tEXT = PENDING/GET BACK ON TRACK</w:t>
                              </w:r>
                            </w:p>
                            <w:p w14:paraId="4BA4CFC1" w14:textId="0E95D272" w:rsidR="00DD30D3" w:rsidRPr="00F92CF3" w:rsidRDefault="00DD30D3" w:rsidP="00C7304C">
                              <w:pPr>
                                <w:rPr>
                                  <w:b/>
                                  <w:bCs/>
                                  <w:cap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bLUE TEXT = NOT STARTED/ACTION NOT NEEDED</w:t>
                              </w:r>
                            </w:p>
                            <w:bookmarkEnd w:id="10"/>
                            <w:bookmarkEnd w:id="11"/>
                            <w:p w14:paraId="0CC2FEF3" w14:textId="77777777" w:rsidR="00DD30D3" w:rsidRDefault="00DD30D3" w:rsidP="00C7304C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54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05B5" w14:textId="77777777" w:rsidR="00DD30D3" w:rsidRDefault="00DD30D3" w:rsidP="00DD30D3"/>
          <w:p w14:paraId="27D6D368" w14:textId="73F5976D" w:rsidR="00DD30D3" w:rsidRDefault="00DD30D3" w:rsidP="00DD30D3"/>
          <w:p w14:paraId="2FBF1E85" w14:textId="520299C6" w:rsidR="00DD30D3" w:rsidRDefault="00DD30D3" w:rsidP="00DD30D3"/>
          <w:p w14:paraId="48D22961" w14:textId="418A5005" w:rsidR="00DD30D3" w:rsidRDefault="00DD30D3" w:rsidP="00DD30D3"/>
          <w:p w14:paraId="722CAB3A" w14:textId="77777777" w:rsidR="00DD30D3" w:rsidRDefault="00DD30D3" w:rsidP="00DD30D3"/>
          <w:p w14:paraId="7B0107F5" w14:textId="77777777" w:rsidR="00DD30D3" w:rsidRDefault="00DD30D3" w:rsidP="00DD30D3"/>
          <w:p w14:paraId="6AD7CD8D" w14:textId="77777777" w:rsidR="00DD30D3" w:rsidRDefault="00DD30D3" w:rsidP="00DD30D3"/>
          <w:p w14:paraId="798C1323" w14:textId="719B389D" w:rsidR="00DD30D3" w:rsidRDefault="00DD30D3" w:rsidP="00DD30D3"/>
        </w:tc>
      </w:tr>
      <w:tr w:rsidR="00DD30D3" w14:paraId="757799A1" w14:textId="77777777" w:rsidTr="00D714E9">
        <w:trPr>
          <w:gridBefore w:val="1"/>
          <w:wBefore w:w="9" w:type="dxa"/>
          <w:trHeight w:hRule="exact" w:val="360"/>
        </w:trPr>
        <w:tc>
          <w:tcPr>
            <w:tcW w:w="15201" w:type="dxa"/>
            <w:gridSpan w:val="6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203764"/>
          </w:tcPr>
          <w:p w14:paraId="647183DC" w14:textId="77777777" w:rsidR="00DD30D3" w:rsidRPr="005C2858" w:rsidRDefault="00DD30D3" w:rsidP="00DD30D3">
            <w:pPr>
              <w:pStyle w:val="TableParagraph"/>
              <w:spacing w:before="6" w:line="338" w:lineRule="exact"/>
              <w:ind w:left="9"/>
              <w:rPr>
                <w:rFonts w:ascii="Arial" w:eastAsia="Calibri" w:hAnsi="Arial" w:cs="Arial"/>
                <w:sz w:val="32"/>
                <w:szCs w:val="32"/>
              </w:rPr>
            </w:pPr>
            <w:r w:rsidRPr="005C2858"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t>Notes</w:t>
            </w:r>
          </w:p>
        </w:tc>
        <w:tc>
          <w:tcPr>
            <w:tcW w:w="5563" w:type="dxa"/>
          </w:tcPr>
          <w:p w14:paraId="71DC70DA" w14:textId="77777777" w:rsidR="00DD30D3" w:rsidRDefault="00DD30D3" w:rsidP="00DD30D3"/>
        </w:tc>
        <w:tc>
          <w:tcPr>
            <w:tcW w:w="5915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FFFFCC"/>
          </w:tcPr>
          <w:p w14:paraId="30E2522F" w14:textId="77777777" w:rsidR="00DD30D3" w:rsidRDefault="00DD30D3" w:rsidP="00DD30D3">
            <w:r w:rsidRPr="005C2858">
              <w:rPr>
                <w:rFonts w:ascii="Arial" w:hAnsi="Arial" w:cs="Arial"/>
                <w:color w:val="203764"/>
                <w:spacing w:val="-1"/>
              </w:rPr>
              <w:t>Comments</w:t>
            </w:r>
          </w:p>
        </w:tc>
      </w:tr>
      <w:tr w:rsidR="00DD30D3" w14:paraId="03CF229E" w14:textId="77777777" w:rsidTr="00CB5E09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84DBD69" w14:textId="77777777" w:rsidR="00DD30D3" w:rsidRPr="005C2858" w:rsidRDefault="00DD30D3" w:rsidP="00DD30D3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eastAsia="Calibri" w:hAnsi="Arial" w:cs="Arial"/>
              </w:rPr>
            </w:pPr>
            <w:r w:rsidRPr="005C2858">
              <w:rPr>
                <w:rFonts w:ascii="Arial" w:hAnsi="Arial" w:cs="Arial"/>
                <w:b/>
                <w:color w:val="203764"/>
              </w:rPr>
              <w:t>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9682BCE" w14:textId="77777777" w:rsidR="00DD30D3" w:rsidRPr="005C2858" w:rsidRDefault="00DD30D3" w:rsidP="00DD30D3">
            <w:pPr>
              <w:pStyle w:val="TableParagraph"/>
              <w:spacing w:before="5" w:line="266" w:lineRule="exact"/>
              <w:ind w:left="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203764"/>
                <w:spacing w:val="-1"/>
              </w:rPr>
              <w:t>Strategy #:  Specific Action Step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653C54" w14:textId="1864B456" w:rsidR="00DD30D3" w:rsidRPr="00381BF7" w:rsidRDefault="00DD30D3" w:rsidP="00DD30D3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2C828B8" w14:textId="77777777" w:rsidR="00DD30D3" w:rsidRPr="004B1031" w:rsidRDefault="00DD30D3" w:rsidP="00DD30D3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  <w:r w:rsidRPr="004B1031">
              <w:rPr>
                <w:rFonts w:ascii="Arial" w:eastAsia="Calibri" w:hAnsi="Arial" w:cs="Arial"/>
                <w:b/>
              </w:rPr>
              <w:t>Update</w:t>
            </w:r>
          </w:p>
        </w:tc>
      </w:tr>
      <w:tr w:rsidR="00DD30D3" w14:paraId="7A7534A9" w14:textId="77777777" w:rsidTr="00CB5E09">
        <w:trPr>
          <w:gridBefore w:val="1"/>
          <w:gridAfter w:val="2"/>
          <w:wBefore w:w="9" w:type="dxa"/>
          <w:wAfter w:w="11478" w:type="dxa"/>
          <w:trHeight w:hRule="exact" w:val="110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6FBFF8" w14:textId="683D58ED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March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6246C41" w14:textId="51EECA67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3a &amp; 3b – Identify/develop new Partner Referral Process (via VOCAL) and develop staff training 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E59C750" w14:textId="77777777" w:rsidR="00DD30D3" w:rsidRPr="00381BF7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5402FC4" w14:textId="39A0C4EB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DET has hired Romie Lutz, who will be managing VOCAL and the Partner Referral Process.  Process and training are being developed.</w:t>
            </w:r>
          </w:p>
        </w:tc>
      </w:tr>
      <w:tr w:rsidR="00DD30D3" w:rsidRPr="005C2858" w14:paraId="1282EEAE" w14:textId="77777777" w:rsidTr="00CB5E09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D723C04" w14:textId="27DE154F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27552C7" w14:textId="7E9B1FA2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3a &amp; 3b – Due to COVID-19, the VOCAL chat function had 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9F5505F" w14:textId="77777777" w:rsidR="00DD30D3" w:rsidRPr="00381BF7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3190935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</w:tr>
      <w:tr w:rsidR="00DD30D3" w:rsidRPr="005C2858" w14:paraId="26B0AAB2" w14:textId="77777777" w:rsidTr="00CB5E09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40B3412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CD96C7A" w14:textId="2071819A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immediately be implemented.  So, developing the new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2391A3" w14:textId="77777777" w:rsidR="00DD30D3" w:rsidRPr="00381BF7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B96E3DF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</w:tr>
      <w:tr w:rsidR="00DD30D3" w:rsidRPr="005C2858" w14:paraId="3DA2FC1F" w14:textId="77777777" w:rsidTr="00CB5E09">
        <w:trPr>
          <w:gridBefore w:val="1"/>
          <w:gridAfter w:val="2"/>
          <w:wBefore w:w="9" w:type="dxa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291297B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5F14413" w14:textId="680199AD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referral process has been delayed.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3CD786D" w14:textId="77777777" w:rsidR="00DD30D3" w:rsidRPr="00381BF7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91BA40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</w:tr>
      <w:tr w:rsidR="00DD30D3" w:rsidRPr="005C2858" w14:paraId="696F0EB2" w14:textId="77777777" w:rsidTr="00CB5E09">
        <w:trPr>
          <w:gridBefore w:val="1"/>
          <w:gridAfter w:val="2"/>
          <w:wBefore w:w="9" w:type="dxa"/>
          <w:wAfter w:w="11478" w:type="dxa"/>
          <w:trHeight w:hRule="exact" w:val="137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BAA3720" w14:textId="7E571136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C11B572" w14:textId="0DBD688A" w:rsidR="00DD30D3" w:rsidRPr="00093DA3" w:rsidRDefault="00DD30D3" w:rsidP="00DD30D3">
            <w:pPr>
              <w:rPr>
                <w:rFonts w:ascii="Arial" w:hAnsi="Arial" w:cs="Arial"/>
              </w:rPr>
            </w:pPr>
            <w:r w:rsidRPr="00355809">
              <w:rPr>
                <w:rFonts w:ascii="Calibri" w:eastAsia="Calibri" w:hAnsi="Calibri" w:cs="Calibri"/>
              </w:rPr>
              <w:t>Identify central locations where the same partner list of services/resources will be posted.  (Examples:  Schoology; VOCAL/DJL;</w:t>
            </w:r>
            <w:r>
              <w:rPr>
                <w:rFonts w:ascii="Calibri" w:eastAsia="Calibri" w:hAnsi="Calibri" w:cs="Calibri"/>
              </w:rPr>
              <w:t xml:space="preserve"> DE Libraries website;</w:t>
            </w:r>
            <w:r w:rsidRPr="00355809">
              <w:rPr>
                <w:rFonts w:ascii="Calibri" w:eastAsia="Calibri" w:hAnsi="Calibri" w:cs="Calibri"/>
              </w:rPr>
              <w:t xml:space="preserve"> One-Stop Team Link</w:t>
            </w:r>
            <w:r>
              <w:rPr>
                <w:rFonts w:ascii="Calibri" w:eastAsia="Calibri" w:hAnsi="Calibri" w:cs="Calibri"/>
              </w:rPr>
              <w:t>; etc.</w:t>
            </w:r>
            <w:r w:rsidRPr="00355809">
              <w:rPr>
                <w:rFonts w:ascii="Calibri" w:eastAsia="Calibri" w:hAnsi="Calibri" w:cs="Calibri"/>
              </w:rPr>
              <w:t xml:space="preserve">)  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E6AA2B1" w14:textId="77777777" w:rsidR="00DD30D3" w:rsidRPr="00381BF7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BF036B2" w14:textId="088A5937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 last couple of months have been working on a proposal for online locations that will house the same list of Partner resources and contact information. 6-20:  Proposing to Leaders for feedback.</w:t>
            </w:r>
          </w:p>
        </w:tc>
      </w:tr>
      <w:tr w:rsidR="00DD30D3" w:rsidRPr="005C2858" w14:paraId="5C7F6EA8" w14:textId="77777777" w:rsidTr="00CB5E09">
        <w:trPr>
          <w:gridBefore w:val="1"/>
          <w:gridAfter w:val="2"/>
          <w:wBefore w:w="9" w:type="dxa"/>
          <w:wAfter w:w="11478" w:type="dxa"/>
          <w:trHeight w:hRule="exact" w:val="676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493C02B" w14:textId="0AF8B742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– Sept.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34014FB" w14:textId="3E60821A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Location of link for One-Stop Partner Referral information has been established.   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718F1E" w14:textId="77777777" w:rsidR="00DD30D3" w:rsidRPr="00381BF7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B8C32A3" w14:textId="48C4F292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about link will be reviewed at all meetings in September 2020.</w:t>
            </w:r>
          </w:p>
        </w:tc>
      </w:tr>
      <w:tr w:rsidR="00DD30D3" w14:paraId="6F1989F5" w14:textId="77777777" w:rsidTr="00CB5E09">
        <w:trPr>
          <w:gridBefore w:val="1"/>
          <w:gridAfter w:val="2"/>
          <w:wBefore w:w="9" w:type="dxa"/>
          <w:wAfter w:w="11478" w:type="dxa"/>
          <w:trHeight w:hRule="exact" w:val="613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FC4FBE6" w14:textId="13A50AB6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Oct – Nov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3006A5D" w14:textId="441C512D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Link will get updated every 3-4 months and will be updated in November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1FD5A63" w14:textId="77777777" w:rsidR="00DD30D3" w:rsidRPr="00381BF7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F815153" w14:textId="77777777" w:rsidR="00DD30D3" w:rsidRPr="005C2858" w:rsidRDefault="00DD30D3" w:rsidP="00DD30D3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</w:tr>
      <w:tr w:rsidR="00DD30D3" w:rsidRPr="005C2858" w14:paraId="046A2397" w14:textId="77777777" w:rsidTr="00AF0978">
        <w:trPr>
          <w:gridBefore w:val="1"/>
          <w:gridAfter w:val="2"/>
          <w:wBefore w:w="9" w:type="dxa"/>
          <w:wAfter w:w="11478" w:type="dxa"/>
          <w:trHeight w:hRule="exact" w:val="946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1CE6DAC" w14:textId="64A553F0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Dec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7522817" w14:textId="0E85AAB6" w:rsidR="00DD30D3" w:rsidRPr="005C2858" w:rsidRDefault="00DD30D3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Team met on 12/4/20 and updated </w:t>
            </w:r>
            <w:r w:rsidR="00AF0978">
              <w:rPr>
                <w:rFonts w:ascii="Arial" w:hAnsi="Arial" w:cs="Arial"/>
              </w:rPr>
              <w:t>strategies with new steps/discussions to re-open.  Goal Tracker was substantially updated.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5D8D492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A5FB331" w14:textId="77777777" w:rsidR="00DD30D3" w:rsidRPr="005C2858" w:rsidRDefault="00DD30D3" w:rsidP="00DD30D3">
            <w:pPr>
              <w:rPr>
                <w:rFonts w:ascii="Arial" w:hAnsi="Arial" w:cs="Arial"/>
              </w:rPr>
            </w:pPr>
          </w:p>
        </w:tc>
      </w:tr>
      <w:tr w:rsidR="00AB2C40" w:rsidRPr="005C2858" w14:paraId="526AA46C" w14:textId="77777777" w:rsidTr="00B7343B">
        <w:trPr>
          <w:gridBefore w:val="1"/>
          <w:gridAfter w:val="2"/>
          <w:wBefore w:w="9" w:type="dxa"/>
          <w:wAfter w:w="11478" w:type="dxa"/>
          <w:trHeight w:hRule="exact" w:val="1153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20FB3AD" w14:textId="099EE59A" w:rsidR="00AB2C40" w:rsidRDefault="00AB2C40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2020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F6CB7A7" w14:textId="5B7E97C3" w:rsidR="00AB2C40" w:rsidRDefault="00AB2C40" w:rsidP="00DD3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Hope &amp; Romie have been meeting</w:t>
            </w:r>
            <w:r w:rsidR="00B7343B">
              <w:rPr>
                <w:rFonts w:ascii="Arial" w:hAnsi="Arial" w:cs="Arial"/>
              </w:rPr>
              <w:t>.  Romie is working on a policy update and VOCAL is being proposed to report and count partner referrals.  Hope continues to provide a monthly update at all meetings.</w:t>
            </w:r>
          </w:p>
        </w:tc>
        <w:tc>
          <w:tcPr>
            <w:tcW w:w="99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8CE90A3" w14:textId="77777777" w:rsidR="00AB2C40" w:rsidRPr="005C2858" w:rsidRDefault="00AB2C40" w:rsidP="00DD30D3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78F6034" w14:textId="77777777" w:rsidR="00AB2C40" w:rsidRPr="005C2858" w:rsidRDefault="00AB2C40" w:rsidP="00DD30D3">
            <w:pPr>
              <w:rPr>
                <w:rFonts w:ascii="Arial" w:hAnsi="Arial" w:cs="Arial"/>
              </w:rPr>
            </w:pPr>
          </w:p>
        </w:tc>
      </w:tr>
    </w:tbl>
    <w:p w14:paraId="6BA4E4EE" w14:textId="660ABE87" w:rsidR="006F632D" w:rsidRDefault="006F632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2FE37C64" w14:textId="77777777" w:rsidR="00B7343B" w:rsidRDefault="00B7343B" w:rsidP="00892FBF">
      <w:pPr>
        <w:kinsoku w:val="0"/>
        <w:overflowPunct w:val="0"/>
        <w:spacing w:line="290" w:lineRule="exact"/>
        <w:textAlignment w:val="baseline"/>
        <w:rPr>
          <w:rFonts w:ascii="Candara" w:hAnsi="Candara"/>
          <w:b/>
          <w:bCs/>
          <w:sz w:val="24"/>
        </w:rPr>
      </w:pPr>
    </w:p>
    <w:p w14:paraId="44F79D7B" w14:textId="22910116" w:rsidR="00892FBF" w:rsidRPr="00FD6ACD" w:rsidRDefault="00892FBF" w:rsidP="00892FBF">
      <w:pPr>
        <w:kinsoku w:val="0"/>
        <w:overflowPunct w:val="0"/>
        <w:spacing w:line="290" w:lineRule="exact"/>
        <w:textAlignment w:val="baseline"/>
        <w:rPr>
          <w:rFonts w:ascii="Candara" w:hAnsi="Candara"/>
          <w:b/>
          <w:bCs/>
          <w:sz w:val="24"/>
        </w:rPr>
      </w:pPr>
      <w:r w:rsidRPr="00FD6ACD">
        <w:rPr>
          <w:rFonts w:ascii="Candara" w:hAnsi="Candara"/>
          <w:b/>
          <w:bCs/>
          <w:sz w:val="24"/>
        </w:rPr>
        <w:t>List of related projects to stay connected to:</w:t>
      </w:r>
    </w:p>
    <w:p w14:paraId="18AA6803" w14:textId="5A134E2D" w:rsidR="00535F69" w:rsidRDefault="00535F69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Front End Services Implementation Group – WIOA Staff Training</w:t>
      </w:r>
      <w:r w:rsidR="00FD6ACD">
        <w:rPr>
          <w:rFonts w:ascii="Candara" w:hAnsi="Candara"/>
          <w:sz w:val="24"/>
        </w:rPr>
        <w:t xml:space="preserve"> (to provide Partner List of Services)</w:t>
      </w:r>
    </w:p>
    <w:p w14:paraId="580EAD03" w14:textId="04021E1E" w:rsidR="00535F69" w:rsidRDefault="00535F69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Employer Engagement Implementation Group – Mapping of services to employers</w:t>
      </w:r>
      <w:r w:rsidR="00FD6ACD">
        <w:rPr>
          <w:rFonts w:ascii="Candara" w:hAnsi="Candara"/>
          <w:sz w:val="24"/>
        </w:rPr>
        <w:t>; Employer Feedback Survey</w:t>
      </w:r>
    </w:p>
    <w:p w14:paraId="7357C1B2" w14:textId="2B5A4569" w:rsidR="0048707B" w:rsidRPr="0048707B" w:rsidRDefault="00FD6ACD" w:rsidP="0048707B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Case Management Implementation Group – Standardized client screening process; table with 10 screening questions</w:t>
      </w:r>
    </w:p>
    <w:sectPr w:rsidR="0048707B" w:rsidRPr="0048707B">
      <w:headerReference w:type="default" r:id="rId13"/>
      <w:pgSz w:w="15840" w:h="12240" w:orient="landscape"/>
      <w:pgMar w:top="700" w:right="2260" w:bottom="280" w:left="26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CC60D" w14:textId="77777777" w:rsidR="00C24B5D" w:rsidRDefault="00C24B5D">
      <w:r>
        <w:separator/>
      </w:r>
    </w:p>
  </w:endnote>
  <w:endnote w:type="continuationSeparator" w:id="0">
    <w:p w14:paraId="559D3312" w14:textId="77777777" w:rsidR="00C24B5D" w:rsidRDefault="00C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14416" w14:textId="77777777" w:rsidR="00C24B5D" w:rsidRDefault="00C24B5D">
      <w:r>
        <w:separator/>
      </w:r>
    </w:p>
  </w:footnote>
  <w:footnote w:type="continuationSeparator" w:id="0">
    <w:p w14:paraId="60182868" w14:textId="77777777" w:rsidR="00C24B5D" w:rsidRDefault="00C2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C03C" w14:textId="77777777" w:rsidR="006F632D" w:rsidRDefault="00795E10">
    <w:pPr>
      <w:spacing w:line="14" w:lineRule="auto"/>
      <w:rPr>
        <w:sz w:val="20"/>
        <w:szCs w:val="20"/>
      </w:rPr>
    </w:pPr>
    <w:r w:rsidRPr="00795E10">
      <w:rPr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F531938" wp14:editId="391C93F3">
              <wp:simplePos x="0" y="0"/>
              <wp:positionH relativeFrom="margin">
                <wp:posOffset>-22225</wp:posOffset>
              </wp:positionH>
              <wp:positionV relativeFrom="page">
                <wp:posOffset>295275</wp:posOffset>
              </wp:positionV>
              <wp:extent cx="9725025" cy="361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5025" cy="3619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D48B4A" w14:textId="77777777" w:rsidR="00795E10" w:rsidRPr="005016A5" w:rsidRDefault="00C24B5D" w:rsidP="005016A5">
                          <w:pPr>
                            <w:pStyle w:val="Header"/>
                            <w:shd w:val="clear" w:color="auto" w:fill="17365D" w:themeFill="text2" w:themeFillShade="BF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CC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CC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95E10" w:rsidRPr="005016A5">
                                <w:rPr>
                                  <w:caps/>
                                  <w:color w:val="FFFFCC"/>
                                  <w:sz w:val="28"/>
                                  <w:szCs w:val="28"/>
                                </w:rPr>
                                <w:t>WIOA Leadership team action planning 2019 - 2020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31938" id="Rectangle 197" o:spid="_x0000_s1029" style="position:absolute;margin-left:-1.75pt;margin-top:23.25pt;width:765.75pt;height:28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" o:allowoverlap="f" fillcolor="#4f81bd [3204]" stroked="f" strokeweight="2pt">
              <v:textbox>
                <w:txbxContent>
                  <w:p w14:paraId="4BD48B4A" w14:textId="77777777" w:rsidR="00795E10" w:rsidRPr="005016A5" w:rsidRDefault="000C0216" w:rsidP="005016A5">
                    <w:pPr>
                      <w:pStyle w:val="Header"/>
                      <w:shd w:val="clear" w:color="auto" w:fill="17365D" w:themeFill="text2" w:themeFillShade="BF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CC"/>
                        <w:sz w:val="28"/>
                        <w:szCs w:val="28"/>
                      </w:rPr>
                    </w:pPr>
                    <w:sdt>
                      <w:sdtPr>
                        <w:rPr>
                          <w:caps/>
                          <w:color w:val="FFFFCC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95E10" w:rsidRPr="005016A5">
                          <w:rPr>
                            <w:caps/>
                            <w:color w:val="FFFFCC"/>
                            <w:sz w:val="28"/>
                            <w:szCs w:val="28"/>
                          </w:rPr>
                          <w:t>WIOA Leadership team action planning 2019 - 2020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655D"/>
    <w:multiLevelType w:val="hybridMultilevel"/>
    <w:tmpl w:val="36D8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A5D25"/>
    <w:multiLevelType w:val="hybridMultilevel"/>
    <w:tmpl w:val="53A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52E"/>
    <w:multiLevelType w:val="hybridMultilevel"/>
    <w:tmpl w:val="F6BA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F6615A"/>
    <w:multiLevelType w:val="hybridMultilevel"/>
    <w:tmpl w:val="3ECEE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37AB7"/>
    <w:multiLevelType w:val="hybridMultilevel"/>
    <w:tmpl w:val="9FCCD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055C6B"/>
    <w:multiLevelType w:val="hybridMultilevel"/>
    <w:tmpl w:val="87A89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7EBF"/>
    <w:multiLevelType w:val="hybridMultilevel"/>
    <w:tmpl w:val="94FC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A30C2"/>
    <w:multiLevelType w:val="hybridMultilevel"/>
    <w:tmpl w:val="6C98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3224"/>
    <w:multiLevelType w:val="hybridMultilevel"/>
    <w:tmpl w:val="B8A88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1299B"/>
    <w:multiLevelType w:val="hybridMultilevel"/>
    <w:tmpl w:val="3ECE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11258"/>
    <w:multiLevelType w:val="hybridMultilevel"/>
    <w:tmpl w:val="3ECE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ktzc3NTC0NLS0tDSyUdpeDU4uLM/DyQAuNaAOPk4VAsAAAA"/>
  </w:docVars>
  <w:rsids>
    <w:rsidRoot w:val="006F632D"/>
    <w:rsid w:val="00037E69"/>
    <w:rsid w:val="00080084"/>
    <w:rsid w:val="00085058"/>
    <w:rsid w:val="00093DA3"/>
    <w:rsid w:val="000A51A3"/>
    <w:rsid w:val="000C0216"/>
    <w:rsid w:val="00114663"/>
    <w:rsid w:val="00155352"/>
    <w:rsid w:val="0017486B"/>
    <w:rsid w:val="001771F0"/>
    <w:rsid w:val="001D2A79"/>
    <w:rsid w:val="001D6892"/>
    <w:rsid w:val="001F0605"/>
    <w:rsid w:val="001F4C71"/>
    <w:rsid w:val="002A4A2B"/>
    <w:rsid w:val="002D2529"/>
    <w:rsid w:val="002D619E"/>
    <w:rsid w:val="00355809"/>
    <w:rsid w:val="00355F50"/>
    <w:rsid w:val="003562C9"/>
    <w:rsid w:val="0035659F"/>
    <w:rsid w:val="00381BF7"/>
    <w:rsid w:val="0038572B"/>
    <w:rsid w:val="003B64A8"/>
    <w:rsid w:val="003E5492"/>
    <w:rsid w:val="00401ECF"/>
    <w:rsid w:val="00417D9B"/>
    <w:rsid w:val="0043391D"/>
    <w:rsid w:val="0044409E"/>
    <w:rsid w:val="00467228"/>
    <w:rsid w:val="0048707B"/>
    <w:rsid w:val="004958AF"/>
    <w:rsid w:val="004A3CCE"/>
    <w:rsid w:val="004B1031"/>
    <w:rsid w:val="004C5528"/>
    <w:rsid w:val="004C667D"/>
    <w:rsid w:val="004D0CEC"/>
    <w:rsid w:val="004D14C2"/>
    <w:rsid w:val="004D4021"/>
    <w:rsid w:val="004E16E7"/>
    <w:rsid w:val="005016A5"/>
    <w:rsid w:val="00535F69"/>
    <w:rsid w:val="005474CF"/>
    <w:rsid w:val="00561333"/>
    <w:rsid w:val="005A6FAA"/>
    <w:rsid w:val="005C2858"/>
    <w:rsid w:val="005C711B"/>
    <w:rsid w:val="005E5AA9"/>
    <w:rsid w:val="005F5F3E"/>
    <w:rsid w:val="00620E06"/>
    <w:rsid w:val="00665BF2"/>
    <w:rsid w:val="006A734A"/>
    <w:rsid w:val="006F632D"/>
    <w:rsid w:val="00704798"/>
    <w:rsid w:val="00707C0E"/>
    <w:rsid w:val="00736E92"/>
    <w:rsid w:val="0078453A"/>
    <w:rsid w:val="0079414F"/>
    <w:rsid w:val="00795E10"/>
    <w:rsid w:val="007A228C"/>
    <w:rsid w:val="007A2F5C"/>
    <w:rsid w:val="007C1233"/>
    <w:rsid w:val="00802A05"/>
    <w:rsid w:val="00825DC5"/>
    <w:rsid w:val="00830F70"/>
    <w:rsid w:val="00854A94"/>
    <w:rsid w:val="00892FBF"/>
    <w:rsid w:val="008C2C10"/>
    <w:rsid w:val="008F2798"/>
    <w:rsid w:val="00907043"/>
    <w:rsid w:val="00907128"/>
    <w:rsid w:val="00925876"/>
    <w:rsid w:val="00970FD3"/>
    <w:rsid w:val="00980E2B"/>
    <w:rsid w:val="00981563"/>
    <w:rsid w:val="00986A21"/>
    <w:rsid w:val="00997048"/>
    <w:rsid w:val="009A69B2"/>
    <w:rsid w:val="009C6F95"/>
    <w:rsid w:val="00A0445E"/>
    <w:rsid w:val="00A64286"/>
    <w:rsid w:val="00A726B0"/>
    <w:rsid w:val="00A7717B"/>
    <w:rsid w:val="00A83213"/>
    <w:rsid w:val="00A83F47"/>
    <w:rsid w:val="00AB2C40"/>
    <w:rsid w:val="00AD13CF"/>
    <w:rsid w:val="00AD66B6"/>
    <w:rsid w:val="00AE7460"/>
    <w:rsid w:val="00AF05D7"/>
    <w:rsid w:val="00AF0978"/>
    <w:rsid w:val="00B12DA6"/>
    <w:rsid w:val="00B242F7"/>
    <w:rsid w:val="00B35795"/>
    <w:rsid w:val="00B664FD"/>
    <w:rsid w:val="00B7343B"/>
    <w:rsid w:val="00B80943"/>
    <w:rsid w:val="00BB64E5"/>
    <w:rsid w:val="00BD20DF"/>
    <w:rsid w:val="00BE51FE"/>
    <w:rsid w:val="00BF189F"/>
    <w:rsid w:val="00C24B5D"/>
    <w:rsid w:val="00C4485E"/>
    <w:rsid w:val="00C65E0B"/>
    <w:rsid w:val="00C7304C"/>
    <w:rsid w:val="00C837A2"/>
    <w:rsid w:val="00C90DD8"/>
    <w:rsid w:val="00C90E9B"/>
    <w:rsid w:val="00CB5E09"/>
    <w:rsid w:val="00CF01B8"/>
    <w:rsid w:val="00CF66F1"/>
    <w:rsid w:val="00D04D60"/>
    <w:rsid w:val="00D644BE"/>
    <w:rsid w:val="00D714E9"/>
    <w:rsid w:val="00DA6B44"/>
    <w:rsid w:val="00DC799C"/>
    <w:rsid w:val="00DD30D3"/>
    <w:rsid w:val="00EC18A4"/>
    <w:rsid w:val="00EC29BD"/>
    <w:rsid w:val="00EF09E9"/>
    <w:rsid w:val="00F15FAD"/>
    <w:rsid w:val="00F67C64"/>
    <w:rsid w:val="00F92CF3"/>
    <w:rsid w:val="00FD6ACD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F63B1"/>
  <w15:docId w15:val="{9193A177-3783-4F58-A257-A2DD13F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F09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031"/>
  </w:style>
  <w:style w:type="paragraph" w:styleId="Footer">
    <w:name w:val="footer"/>
    <w:basedOn w:val="Normal"/>
    <w:link w:val="Foot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031"/>
  </w:style>
  <w:style w:type="character" w:customStyle="1" w:styleId="Heading1Char">
    <w:name w:val="Heading 1 Char"/>
    <w:basedOn w:val="DefaultParagraphFont"/>
    <w:link w:val="Heading1"/>
    <w:uiPriority w:val="9"/>
    <w:rsid w:val="00854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4A94"/>
    <w:pPr>
      <w:widowControl/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5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1A3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03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laware.unite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bor.delaware.gov/divisions/employment-training/one-stop-syste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t.delawareworks.com/one-stop-system/Team%20Info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AF108-14C1-4613-A953-DAFB6310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 Leadership team action planning 2019 - 2020</vt:lpstr>
    </vt:vector>
  </TitlesOfParts>
  <Company>National Disabilities Institute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 Leadership team action planning 2019 - 2020</dc:title>
  <dc:creator>Lou Adams</dc:creator>
  <cp:lastModifiedBy>Hope Ellsworth</cp:lastModifiedBy>
  <cp:revision>2</cp:revision>
  <cp:lastPrinted>2020-12-07T13:50:00Z</cp:lastPrinted>
  <dcterms:created xsi:type="dcterms:W3CDTF">2021-02-16T16:37:00Z</dcterms:created>
  <dcterms:modified xsi:type="dcterms:W3CDTF">2021-02-16T16:37:00Z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2019-09-18T00:00:00Z</vt:filetime>
  </property>
</Properties>
</file>